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8A" w:rsidRPr="008B3F8A" w:rsidRDefault="008B3F8A" w:rsidP="008B3F8A">
      <w:pPr>
        <w:jc w:val="right"/>
      </w:pPr>
    </w:p>
    <w:p w:rsidR="005B6D2E" w:rsidRPr="005F2B19" w:rsidRDefault="005F2B19" w:rsidP="005F2B19">
      <w:pPr>
        <w:rPr>
          <w:rFonts w:ascii="Lato Black" w:hAnsi="Lato Black"/>
          <w:color w:val="041C2C" w:themeColor="text1"/>
          <w:sz w:val="56"/>
          <w:szCs w:val="56"/>
        </w:rPr>
      </w:pPr>
      <w:r w:rsidRPr="003C1CD4">
        <w:rPr>
          <w:rFonts w:ascii="Lato Black" w:hAnsi="Lato Black"/>
          <w:b/>
          <w:noProof/>
          <w:color w:val="041C2C" w:themeColor="text1"/>
          <w:spacing w:val="5"/>
          <w:sz w:val="56"/>
        </w:rPr>
        <mc:AlternateContent>
          <mc:Choice Requires="wps">
            <w:drawing>
              <wp:anchor distT="0" distB="0" distL="114300" distR="114300" simplePos="0" relativeHeight="251660288" behindDoc="0" locked="0" layoutInCell="1" allowOverlap="1" wp14:anchorId="22EFC88C" wp14:editId="63ED5F06">
                <wp:simplePos x="0" y="0"/>
                <wp:positionH relativeFrom="column">
                  <wp:posOffset>-67310</wp:posOffset>
                </wp:positionH>
                <wp:positionV relativeFrom="paragraph">
                  <wp:posOffset>499908</wp:posOffset>
                </wp:positionV>
                <wp:extent cx="122068465" cy="45719"/>
                <wp:effectExtent l="0" t="19050" r="42545" b="501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68465" cy="45719"/>
                        </a:xfrm>
                        <a:prstGeom prst="straightConnector1">
                          <a:avLst/>
                        </a:prstGeom>
                        <a:noFill/>
                        <a:ln w="571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36818" id="_x0000_t32" coordsize="21600,21600" o:spt="32" o:oned="t" path="m,l21600,21600e" filled="f">
                <v:path arrowok="t" fillok="f" o:connecttype="none"/>
                <o:lock v:ext="edit" shapetype="t"/>
              </v:shapetype>
              <v:shape id="AutoShape 2" o:spid="_x0000_s1026" type="#_x0000_t32" style="position:absolute;margin-left:-5.3pt;margin-top:39.35pt;width:96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" strokecolor="#041c2c [3213]" strokeweight="4.5pt"/>
            </w:pict>
          </mc:Fallback>
        </mc:AlternateContent>
      </w:r>
      <w:r w:rsidR="00E10F8B" w:rsidRPr="005F2B19">
        <w:rPr>
          <w:rFonts w:ascii="Lato Black" w:hAnsi="Lato Black"/>
          <w:color w:val="041C2C" w:themeColor="text1"/>
          <w:sz w:val="56"/>
          <w:szCs w:val="56"/>
        </w:rPr>
        <w:t>Our Approach to Catholic Investing</w:t>
      </w:r>
    </w:p>
    <w:p w:rsidR="00815D3B" w:rsidRDefault="00E10F8B" w:rsidP="00A820E9">
      <w:pPr>
        <w:spacing w:before="240" w:after="240" w:line="276" w:lineRule="auto"/>
        <w:rPr>
          <w:rFonts w:ascii="Lato" w:eastAsia="Lato" w:hAnsi="Lato" w:cs="Lato"/>
          <w:color w:val="58595B"/>
          <w:sz w:val="21"/>
          <w:szCs w:val="21"/>
        </w:rPr>
      </w:pPr>
      <w:bookmarkStart w:id="0" w:name="OLE_LINK1"/>
      <w:bookmarkStart w:id="1" w:name="OLE_LINK2"/>
      <w:r w:rsidRPr="00E10F8B">
        <w:rPr>
          <w:rFonts w:ascii="Lato" w:hAnsi="Lato"/>
          <w:color w:val="58595B"/>
        </w:rPr>
        <w:t>At 1919, we have more than 50 years of experience managing socially responsive portfolios, including those for Catholic, faith-based investors. We are committed to helping our clients achieve their financial goals while staying true to their values and mission. While our work with Catholic individuals and institutions over the last five decades has evolved, it continues to focus on helping them avoid investing in companies that exhibit business practices inconsistent with the teachings of the Catholic faith and the guidelines established by the United States Conference of Catholic Bishops (USCCB).</w:t>
      </w:r>
      <w:bookmarkEnd w:id="0"/>
      <w:bookmarkEnd w:id="1"/>
    </w:p>
    <w:p w:rsidR="00E10F8B" w:rsidRDefault="00E10F8B" w:rsidP="00A820E9">
      <w:pPr>
        <w:spacing w:after="0" w:line="276" w:lineRule="auto"/>
        <w:rPr>
          <w:rFonts w:ascii="Lato" w:eastAsia="Lato" w:hAnsi="Lato" w:cs="Lato"/>
          <w:color w:val="58595B"/>
          <w:sz w:val="21"/>
          <w:szCs w:val="21"/>
        </w:rPr>
        <w:sectPr w:rsidR="00E10F8B" w:rsidSect="00E10F8B">
          <w:headerReference w:type="even" r:id="rId29"/>
          <w:headerReference w:type="default" r:id="rId30"/>
          <w:footerReference w:type="even" r:id="rId31"/>
          <w:footerReference w:type="default" r:id="rId32"/>
          <w:headerReference w:type="first" r:id="rId33"/>
          <w:footerReference w:type="first" r:id="rId34"/>
          <w:pgSz w:w="12240" w:h="15840"/>
          <w:pgMar w:top="720" w:right="720" w:bottom="630" w:left="720" w:header="720" w:footer="720" w:gutter="0"/>
          <w:cols w:space="720"/>
          <w:titlePg/>
          <w:docGrid w:linePitch="360"/>
        </w:sectPr>
      </w:pPr>
    </w:p>
    <w:p w:rsidR="00E10F8B" w:rsidRPr="00A820E9" w:rsidRDefault="00E10F8B" w:rsidP="00A820E9">
      <w:pPr>
        <w:pStyle w:val="BodyText"/>
        <w:spacing w:after="240" w:line="276" w:lineRule="auto"/>
        <w:ind w:right="101"/>
        <w:rPr>
          <w:color w:val="58595B"/>
          <w:sz w:val="22"/>
          <w:szCs w:val="22"/>
        </w:rPr>
      </w:pPr>
      <w:r w:rsidRPr="00A820E9">
        <w:rPr>
          <w:color w:val="58595B"/>
          <w:sz w:val="22"/>
          <w:szCs w:val="22"/>
        </w:rPr>
        <w:t>The USCCB first issued social investing guidelines in 1991 and subsequently updated them in 2003 and again in November 2021. While the guidelines were established to guide the Conference’s own investments and corporate responsibility activities, many other Catholic individuals and institutions use them to direct their investments. The USCCB’s most recent Socially Responsible Investment (SRI) Guidelines are organized into five categories:  Protecting Human Life, Promoting Human Dignity, Enhancing the Common Good, Pursuing Economic Justice, and Saving Our Global Common Home.</w:t>
      </w:r>
      <w:r w:rsidRPr="00A820E9">
        <w:rPr>
          <w:color w:val="58595B"/>
          <w:sz w:val="22"/>
          <w:szCs w:val="22"/>
          <w:vertAlign w:val="superscript"/>
        </w:rPr>
        <w:footnoteReference w:id="1"/>
      </w:r>
      <w:r w:rsidRPr="00A820E9">
        <w:rPr>
          <w:color w:val="58595B"/>
          <w:sz w:val="22"/>
          <w:szCs w:val="22"/>
        </w:rPr>
        <w:t xml:space="preserve"> The latest guidelines incorporate negative or exclusionary screening, but also outline a greater emphasis on active ownership and corporate engagement to affect positive social and environmental change. For the first time, the guidelines address new areas such as media, telecommunications and technology, and impact investing. </w:t>
      </w:r>
      <w:r w:rsidR="00B915F1">
        <w:rPr>
          <w:color w:val="58595B"/>
          <w:sz w:val="22"/>
          <w:szCs w:val="22"/>
        </w:rPr>
        <w:t>The table</w:t>
      </w:r>
      <w:r w:rsidRPr="00A820E9">
        <w:rPr>
          <w:color w:val="58595B"/>
          <w:sz w:val="22"/>
          <w:szCs w:val="22"/>
        </w:rPr>
        <w:t xml:space="preserve"> below shows the broad topics that are covered.</w:t>
      </w:r>
    </w:p>
    <w:p w:rsidR="00982D91" w:rsidRDefault="00E10F8B" w:rsidP="00A820E9">
      <w:pPr>
        <w:pStyle w:val="BodyText"/>
        <w:spacing w:after="240" w:line="276" w:lineRule="auto"/>
        <w:ind w:right="101"/>
        <w:rPr>
          <w:color w:val="58595B"/>
          <w:sz w:val="22"/>
          <w:szCs w:val="22"/>
        </w:rPr>
      </w:pPr>
      <w:r w:rsidRPr="00A820E9">
        <w:rPr>
          <w:color w:val="58595B"/>
          <w:sz w:val="22"/>
          <w:szCs w:val="22"/>
        </w:rPr>
        <w:t xml:space="preserve">1919’s comprehensive approach to Catholic investing is built on the USCCB SRI Guidelines and includes negative screening, a preference for positive impact, and corporate engagement. For a client’s portfolio, we eliminate companies that are involved in activities prohibited by the USCCB. When evaluating investment opportunities, our Responsible Investing Analysts consider how corporate behavior and practices align with the issues outlined in the USCCB Guidelines. We look for ways in which companies are having a beneficial impact in areas that are important to </w:t>
      </w:r>
      <w:r w:rsidRPr="00A820E9">
        <w:rPr>
          <w:color w:val="58595B"/>
          <w:sz w:val="22"/>
          <w:szCs w:val="22"/>
        </w:rPr>
        <w:t xml:space="preserve">Catholic investors. Our approach also includes exercising shareholder rights and active ownership through proxy voting and informed corporate engagement. For example, we are longtime members of the Interfaith Center on Corporate Responsibility (ICCR) and we actively participate in collaborative engagement networks with aims to encourage greater corporate transparency. </w:t>
      </w:r>
    </w:p>
    <w:p w:rsidR="00982D91" w:rsidRPr="00A820E9" w:rsidRDefault="00982D91" w:rsidP="00982D91">
      <w:pPr>
        <w:pStyle w:val="BodyText"/>
        <w:spacing w:after="240"/>
        <w:ind w:right="101"/>
        <w:rPr>
          <w:color w:val="58595B"/>
          <w:sz w:val="22"/>
          <w:szCs w:val="22"/>
        </w:rPr>
      </w:pPr>
    </w:p>
    <w:p w:rsidR="00F8520F" w:rsidRPr="00A820E9" w:rsidRDefault="00F8520F" w:rsidP="00A820E9">
      <w:pPr>
        <w:pStyle w:val="BodyText"/>
        <w:spacing w:after="240" w:line="276" w:lineRule="auto"/>
        <w:ind w:right="101"/>
        <w:jc w:val="center"/>
        <w:rPr>
          <w:b/>
          <w:color w:val="58595B"/>
          <w:sz w:val="22"/>
          <w:szCs w:val="22"/>
          <w:u w:val="single"/>
        </w:rPr>
      </w:pPr>
      <w:r w:rsidRPr="00A820E9">
        <w:rPr>
          <w:b/>
          <w:color w:val="58595B"/>
          <w:sz w:val="22"/>
          <w:szCs w:val="22"/>
          <w:u w:val="single"/>
        </w:rPr>
        <w:t>Our Approach to Catholic Investing</w:t>
      </w:r>
    </w:p>
    <w:p w:rsidR="00F8520F" w:rsidRPr="00A820E9" w:rsidRDefault="00434004" w:rsidP="00A820E9">
      <w:pPr>
        <w:pStyle w:val="BodyText"/>
        <w:spacing w:after="240" w:line="276" w:lineRule="auto"/>
        <w:ind w:right="101"/>
        <w:rPr>
          <w:color w:val="58595B"/>
          <w:sz w:val="22"/>
          <w:szCs w:val="22"/>
        </w:rPr>
      </w:pPr>
      <w:r>
        <w:rPr>
          <w:noProof/>
          <w:color w:val="58595B"/>
          <w:sz w:val="22"/>
          <w:szCs w:val="22"/>
        </w:rPr>
        <w:drawing>
          <wp:anchor distT="0" distB="0" distL="114300" distR="114300" simplePos="0" relativeHeight="251661312" behindDoc="1" locked="0" layoutInCell="1" allowOverlap="1">
            <wp:simplePos x="0" y="0"/>
            <wp:positionH relativeFrom="column">
              <wp:posOffset>-59250</wp:posOffset>
            </wp:positionH>
            <wp:positionV relativeFrom="paragraph">
              <wp:posOffset>130521</wp:posOffset>
            </wp:positionV>
            <wp:extent cx="3309157" cy="2927004"/>
            <wp:effectExtent l="0" t="0" r="0" b="6985"/>
            <wp:wrapTight wrapText="bothSides">
              <wp:wrapPolygon edited="0">
                <wp:start x="9699" y="0"/>
                <wp:lineTo x="9078" y="281"/>
                <wp:lineTo x="7710" y="1968"/>
                <wp:lineTo x="7710" y="2390"/>
                <wp:lineTo x="7834" y="4499"/>
                <wp:lineTo x="3109" y="5624"/>
                <wp:lineTo x="1368" y="6186"/>
                <wp:lineTo x="622" y="8717"/>
                <wp:lineTo x="622" y="9279"/>
                <wp:lineTo x="1244" y="11248"/>
                <wp:lineTo x="1368" y="11810"/>
                <wp:lineTo x="6591" y="13497"/>
                <wp:lineTo x="8207" y="13497"/>
                <wp:lineTo x="4352" y="15747"/>
                <wp:lineTo x="3731" y="16731"/>
                <wp:lineTo x="3358" y="17715"/>
                <wp:lineTo x="3358" y="18277"/>
                <wp:lineTo x="3731" y="20246"/>
                <wp:lineTo x="3855" y="20386"/>
                <wp:lineTo x="5223" y="21511"/>
                <wp:lineTo x="5347" y="21511"/>
                <wp:lineTo x="16166" y="21511"/>
                <wp:lineTo x="16415" y="21511"/>
                <wp:lineTo x="17782" y="20246"/>
                <wp:lineTo x="18404" y="17996"/>
                <wp:lineTo x="17534" y="16309"/>
                <wp:lineTo x="17161" y="15747"/>
                <wp:lineTo x="13306" y="13497"/>
                <wp:lineTo x="14922" y="13497"/>
                <wp:lineTo x="20145" y="11810"/>
                <wp:lineTo x="20269" y="11248"/>
                <wp:lineTo x="21016" y="8998"/>
                <wp:lineTo x="20642" y="7733"/>
                <wp:lineTo x="20145" y="6749"/>
                <wp:lineTo x="20269" y="6186"/>
                <wp:lineTo x="18404" y="5624"/>
                <wp:lineTo x="13679" y="4499"/>
                <wp:lineTo x="13927" y="1968"/>
                <wp:lineTo x="12435" y="281"/>
                <wp:lineTo x="11813" y="0"/>
                <wp:lineTo x="969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09157" cy="2927004"/>
                    </a:xfrm>
                    <a:prstGeom prst="rect">
                      <a:avLst/>
                    </a:prstGeom>
                    <a:noFill/>
                  </pic:spPr>
                </pic:pic>
              </a:graphicData>
            </a:graphic>
            <wp14:sizeRelH relativeFrom="margin">
              <wp14:pctWidth>0</wp14:pctWidth>
            </wp14:sizeRelH>
            <wp14:sizeRelV relativeFrom="margin">
              <wp14:pctHeight>0</wp14:pctHeight>
            </wp14:sizeRelV>
          </wp:anchor>
        </w:drawing>
      </w:r>
    </w:p>
    <w:p w:rsidR="00F8520F" w:rsidRPr="00A820E9" w:rsidRDefault="00F8520F" w:rsidP="00A820E9">
      <w:pPr>
        <w:pStyle w:val="BodyText"/>
        <w:spacing w:after="240" w:line="276" w:lineRule="auto"/>
        <w:ind w:right="101"/>
        <w:rPr>
          <w:color w:val="58595B"/>
          <w:sz w:val="22"/>
          <w:szCs w:val="22"/>
        </w:rPr>
      </w:pPr>
    </w:p>
    <w:p w:rsidR="00F8520F" w:rsidRPr="00A820E9" w:rsidRDefault="00F8520F" w:rsidP="00A820E9">
      <w:pPr>
        <w:pStyle w:val="BodyText"/>
        <w:spacing w:after="240" w:line="276" w:lineRule="auto"/>
        <w:ind w:right="101"/>
        <w:rPr>
          <w:color w:val="58595B"/>
          <w:sz w:val="22"/>
          <w:szCs w:val="22"/>
        </w:rPr>
      </w:pPr>
    </w:p>
    <w:p w:rsidR="00F8520F" w:rsidRPr="00A820E9" w:rsidRDefault="00F8520F" w:rsidP="00A820E9">
      <w:pPr>
        <w:pStyle w:val="BodyText"/>
        <w:spacing w:after="240" w:line="276" w:lineRule="auto"/>
        <w:ind w:right="101"/>
        <w:rPr>
          <w:color w:val="58595B"/>
          <w:sz w:val="22"/>
          <w:szCs w:val="22"/>
        </w:rPr>
      </w:pPr>
    </w:p>
    <w:p w:rsidR="00F8520F" w:rsidRPr="00A820E9" w:rsidRDefault="00F8520F" w:rsidP="00A820E9">
      <w:pPr>
        <w:pStyle w:val="BodyText"/>
        <w:spacing w:after="240" w:line="276" w:lineRule="auto"/>
        <w:ind w:right="101"/>
        <w:rPr>
          <w:color w:val="58595B"/>
          <w:sz w:val="22"/>
          <w:szCs w:val="22"/>
        </w:rPr>
      </w:pPr>
    </w:p>
    <w:p w:rsidR="00F8520F" w:rsidRPr="00A820E9" w:rsidRDefault="00F8520F" w:rsidP="00A820E9">
      <w:pPr>
        <w:pStyle w:val="BodyText"/>
        <w:spacing w:after="240" w:line="276" w:lineRule="auto"/>
        <w:ind w:right="101"/>
        <w:rPr>
          <w:color w:val="58595B"/>
          <w:sz w:val="22"/>
          <w:szCs w:val="22"/>
        </w:rPr>
      </w:pPr>
    </w:p>
    <w:tbl>
      <w:tblPr>
        <w:tblStyle w:val="TableGrid1"/>
        <w:tblpPr w:leftFromText="180" w:rightFromText="180" w:vertAnchor="text" w:horzAnchor="margin" w:tblpXSpec="right" w:tblpY="60"/>
        <w:tblW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1C2C" w:themeFill="text1"/>
        <w:tblLook w:val="04A0" w:firstRow="1" w:lastRow="0" w:firstColumn="1" w:lastColumn="0" w:noHBand="0" w:noVBand="1"/>
      </w:tblPr>
      <w:tblGrid>
        <w:gridCol w:w="2013"/>
        <w:gridCol w:w="3652"/>
      </w:tblGrid>
      <w:tr w:rsidR="00982D91" w:rsidRPr="00DC737C" w:rsidTr="00982D91">
        <w:trPr>
          <w:trHeight w:val="729"/>
        </w:trPr>
        <w:tc>
          <w:tcPr>
            <w:tcW w:w="5665" w:type="dxa"/>
            <w:gridSpan w:val="2"/>
            <w:tcBorders>
              <w:top w:val="single" w:sz="4" w:space="0" w:color="041C2C" w:themeColor="text1"/>
              <w:left w:val="single" w:sz="4" w:space="0" w:color="041C2C" w:themeColor="text1"/>
              <w:bottom w:val="single" w:sz="4" w:space="0" w:color="FFFFFF" w:themeColor="background1"/>
              <w:right w:val="single" w:sz="4" w:space="0" w:color="041C2C" w:themeColor="text1"/>
            </w:tcBorders>
            <w:shd w:val="clear" w:color="auto" w:fill="041C2C" w:themeFill="text1"/>
            <w:vAlign w:val="center"/>
          </w:tcPr>
          <w:p w:rsidR="00982D91" w:rsidRPr="00DC737C" w:rsidRDefault="00982D91" w:rsidP="00982D91">
            <w:pPr>
              <w:jc w:val="center"/>
              <w:rPr>
                <w:rFonts w:ascii="Lato" w:hAnsi="Lato" w:cs="Arial"/>
                <w:b/>
                <w:color w:val="FFFFFF" w:themeColor="background1"/>
              </w:rPr>
            </w:pPr>
            <w:r w:rsidRPr="00DC737C">
              <w:rPr>
                <w:rFonts w:ascii="Lato" w:hAnsi="Lato" w:cs="Arial"/>
                <w:b/>
                <w:color w:val="FFFFFF" w:themeColor="background1"/>
              </w:rPr>
              <w:lastRenderedPageBreak/>
              <w:t>USCCB’s SRI Guidelines</w:t>
            </w:r>
          </w:p>
        </w:tc>
      </w:tr>
      <w:tr w:rsidR="00982D91" w:rsidRPr="00DC737C" w:rsidTr="00982D91">
        <w:trPr>
          <w:trHeight w:val="2132"/>
        </w:trPr>
        <w:tc>
          <w:tcPr>
            <w:tcW w:w="2013" w:type="dxa"/>
            <w:tcBorders>
              <w:top w:val="single" w:sz="4" w:space="0" w:color="041C2C" w:themeColor="text1"/>
              <w:left w:val="single" w:sz="4" w:space="0" w:color="041C2C" w:themeColor="text1"/>
              <w:bottom w:val="single" w:sz="4" w:space="0" w:color="041C2C" w:themeColor="text1"/>
              <w:right w:val="single" w:sz="4" w:space="0" w:color="041C2C" w:themeColor="text1"/>
            </w:tcBorders>
            <w:shd w:val="clear" w:color="auto" w:fill="D3EBFB" w:themeFill="text1" w:themeFillTint="1A"/>
            <w:vAlign w:val="center"/>
          </w:tcPr>
          <w:p w:rsidR="00982D91" w:rsidRPr="00A820E9" w:rsidRDefault="00982D91" w:rsidP="00982D91">
            <w:pPr>
              <w:pStyle w:val="NoSpacing"/>
              <w:jc w:val="center"/>
              <w:rPr>
                <w:rFonts w:ascii="Lato" w:hAnsi="Lato"/>
                <w:color w:val="041C2C" w:themeColor="text1"/>
              </w:rPr>
            </w:pPr>
            <w:r w:rsidRPr="00A820E9">
              <w:rPr>
                <w:rFonts w:ascii="Lato" w:hAnsi="Lato"/>
                <w:color w:val="041C2C" w:themeColor="text1"/>
              </w:rPr>
              <w:t>Protecting Human Life</w:t>
            </w:r>
          </w:p>
        </w:tc>
        <w:tc>
          <w:tcPr>
            <w:tcW w:w="3652" w:type="dxa"/>
            <w:tcBorders>
              <w:top w:val="single" w:sz="4" w:space="0" w:color="041C2C" w:themeColor="text1"/>
              <w:left w:val="single" w:sz="4" w:space="0" w:color="041C2C" w:themeColor="text1"/>
              <w:bottom w:val="single" w:sz="4" w:space="0" w:color="041C2C" w:themeColor="text1"/>
              <w:right w:val="single" w:sz="4" w:space="0" w:color="041C2C" w:themeColor="text1"/>
            </w:tcBorders>
            <w:shd w:val="clear" w:color="auto" w:fill="FFFFFF" w:themeFill="background1"/>
          </w:tcPr>
          <w:p w:rsidR="00982D91" w:rsidRPr="00A820E9" w:rsidRDefault="00982D91" w:rsidP="00982D91">
            <w:pPr>
              <w:pStyle w:val="ListParagraph"/>
              <w:numPr>
                <w:ilvl w:val="0"/>
                <w:numId w:val="3"/>
              </w:numPr>
              <w:rPr>
                <w:rFonts w:ascii="Lato" w:hAnsi="Lato" w:cs="Arial"/>
                <w:sz w:val="20"/>
              </w:rPr>
            </w:pPr>
            <w:r w:rsidRPr="00A820E9">
              <w:rPr>
                <w:rFonts w:ascii="Lato" w:hAnsi="Lato" w:cs="Arial"/>
                <w:sz w:val="20"/>
              </w:rPr>
              <w:t>Abortion</w:t>
            </w:r>
          </w:p>
          <w:p w:rsidR="00982D91" w:rsidRPr="00A820E9" w:rsidRDefault="00982D91" w:rsidP="00982D91">
            <w:pPr>
              <w:pStyle w:val="ListParagraph"/>
              <w:numPr>
                <w:ilvl w:val="0"/>
                <w:numId w:val="3"/>
              </w:numPr>
              <w:rPr>
                <w:rFonts w:ascii="Lato" w:hAnsi="Lato" w:cs="Arial"/>
                <w:sz w:val="20"/>
              </w:rPr>
            </w:pPr>
            <w:r w:rsidRPr="00A820E9">
              <w:rPr>
                <w:rFonts w:ascii="Lato" w:hAnsi="Lato" w:cs="Arial"/>
                <w:sz w:val="20"/>
              </w:rPr>
              <w:t>Euthanasia</w:t>
            </w:r>
          </w:p>
          <w:p w:rsidR="00982D91" w:rsidRPr="00A820E9" w:rsidRDefault="00982D91" w:rsidP="00982D91">
            <w:pPr>
              <w:pStyle w:val="ListParagraph"/>
              <w:numPr>
                <w:ilvl w:val="0"/>
                <w:numId w:val="3"/>
              </w:numPr>
              <w:rPr>
                <w:rFonts w:ascii="Lato" w:hAnsi="Lato" w:cs="Arial"/>
                <w:sz w:val="20"/>
              </w:rPr>
            </w:pPr>
            <w:r w:rsidRPr="00A820E9">
              <w:rPr>
                <w:rFonts w:ascii="Lato" w:hAnsi="Lato" w:cs="Arial"/>
                <w:sz w:val="20"/>
              </w:rPr>
              <w:t>Assisted Suicide</w:t>
            </w:r>
          </w:p>
          <w:p w:rsidR="00982D91" w:rsidRPr="00A820E9" w:rsidRDefault="00982D91" w:rsidP="00982D91">
            <w:pPr>
              <w:pStyle w:val="ListParagraph"/>
              <w:numPr>
                <w:ilvl w:val="0"/>
                <w:numId w:val="3"/>
              </w:numPr>
              <w:rPr>
                <w:rFonts w:ascii="Lato" w:hAnsi="Lato" w:cs="Arial"/>
                <w:sz w:val="20"/>
              </w:rPr>
            </w:pPr>
            <w:r w:rsidRPr="00A820E9">
              <w:rPr>
                <w:rFonts w:ascii="Lato" w:hAnsi="Lato" w:cs="Arial"/>
                <w:sz w:val="20"/>
              </w:rPr>
              <w:t>In Vitro Fertilization</w:t>
            </w:r>
          </w:p>
          <w:p w:rsidR="00982D91" w:rsidRPr="00A820E9" w:rsidRDefault="00982D91" w:rsidP="00982D91">
            <w:pPr>
              <w:pStyle w:val="ListParagraph"/>
              <w:numPr>
                <w:ilvl w:val="0"/>
                <w:numId w:val="3"/>
              </w:numPr>
              <w:rPr>
                <w:rFonts w:ascii="Lato" w:hAnsi="Lato" w:cs="Arial"/>
                <w:sz w:val="20"/>
              </w:rPr>
            </w:pPr>
            <w:r w:rsidRPr="00A820E9">
              <w:rPr>
                <w:rFonts w:ascii="Lato" w:hAnsi="Lato" w:cs="Arial"/>
                <w:sz w:val="20"/>
              </w:rPr>
              <w:t>Embryonic Stem Cell &amp; Fetal Tissue Research</w:t>
            </w:r>
          </w:p>
          <w:p w:rsidR="00982D91" w:rsidRPr="00A820E9" w:rsidRDefault="00982D91" w:rsidP="00982D91">
            <w:pPr>
              <w:pStyle w:val="ListParagraph"/>
              <w:numPr>
                <w:ilvl w:val="0"/>
                <w:numId w:val="3"/>
              </w:numPr>
              <w:rPr>
                <w:rFonts w:ascii="Lato" w:hAnsi="Lato" w:cs="Arial"/>
                <w:sz w:val="20"/>
              </w:rPr>
            </w:pPr>
            <w:r w:rsidRPr="00A820E9">
              <w:rPr>
                <w:rFonts w:ascii="Lato" w:hAnsi="Lato" w:cs="Arial"/>
                <w:sz w:val="20"/>
              </w:rPr>
              <w:t>Human Cloning</w:t>
            </w:r>
          </w:p>
          <w:p w:rsidR="00982D91" w:rsidRPr="00A820E9" w:rsidRDefault="00982D91" w:rsidP="00982D91">
            <w:pPr>
              <w:pStyle w:val="ListParagraph"/>
              <w:numPr>
                <w:ilvl w:val="0"/>
                <w:numId w:val="3"/>
              </w:numPr>
              <w:rPr>
                <w:rFonts w:ascii="Lato" w:hAnsi="Lato" w:cs="Arial"/>
                <w:sz w:val="20"/>
              </w:rPr>
            </w:pPr>
            <w:r w:rsidRPr="00A820E9">
              <w:rPr>
                <w:rFonts w:ascii="Lato" w:hAnsi="Lato" w:cs="Arial"/>
                <w:sz w:val="20"/>
              </w:rPr>
              <w:t>Access to Pharmaceuticals</w:t>
            </w:r>
          </w:p>
        </w:tc>
      </w:tr>
      <w:tr w:rsidR="00982D91" w:rsidRPr="00DC737C" w:rsidTr="00982D91">
        <w:trPr>
          <w:trHeight w:val="1610"/>
        </w:trPr>
        <w:tc>
          <w:tcPr>
            <w:tcW w:w="2013" w:type="dxa"/>
            <w:tcBorders>
              <w:top w:val="single" w:sz="4" w:space="0" w:color="041C2C" w:themeColor="text1"/>
              <w:left w:val="single" w:sz="4" w:space="0" w:color="041C2C" w:themeColor="text1"/>
              <w:bottom w:val="single" w:sz="4" w:space="0" w:color="041C2C" w:themeColor="text1"/>
              <w:right w:val="single" w:sz="4" w:space="0" w:color="041C2C" w:themeColor="text1"/>
            </w:tcBorders>
            <w:shd w:val="clear" w:color="auto" w:fill="D3EBFB" w:themeFill="text1" w:themeFillTint="1A"/>
            <w:vAlign w:val="center"/>
          </w:tcPr>
          <w:p w:rsidR="00982D91" w:rsidRPr="00A820E9" w:rsidRDefault="00982D91" w:rsidP="00982D91">
            <w:pPr>
              <w:pStyle w:val="NoSpacing"/>
              <w:jc w:val="center"/>
              <w:rPr>
                <w:rFonts w:ascii="Lato" w:hAnsi="Lato"/>
                <w:color w:val="041C2C" w:themeColor="text1"/>
              </w:rPr>
            </w:pPr>
            <w:r w:rsidRPr="00A820E9">
              <w:rPr>
                <w:rFonts w:ascii="Lato" w:hAnsi="Lato"/>
                <w:color w:val="041C2C" w:themeColor="text1"/>
              </w:rPr>
              <w:t>Promoting Human Dignity</w:t>
            </w:r>
          </w:p>
        </w:tc>
        <w:tc>
          <w:tcPr>
            <w:tcW w:w="3652" w:type="dxa"/>
            <w:tcBorders>
              <w:top w:val="single" w:sz="4" w:space="0" w:color="041C2C" w:themeColor="text1"/>
              <w:left w:val="single" w:sz="4" w:space="0" w:color="041C2C" w:themeColor="text1"/>
              <w:bottom w:val="single" w:sz="4" w:space="0" w:color="041C2C" w:themeColor="text1"/>
              <w:right w:val="single" w:sz="4" w:space="0" w:color="041C2C" w:themeColor="text1"/>
            </w:tcBorders>
            <w:shd w:val="clear" w:color="auto" w:fill="FFFFFF" w:themeFill="background1"/>
          </w:tcPr>
          <w:p w:rsidR="00982D91" w:rsidRPr="00A820E9" w:rsidRDefault="00982D91" w:rsidP="00982D91">
            <w:pPr>
              <w:pStyle w:val="ListParagraph"/>
              <w:numPr>
                <w:ilvl w:val="0"/>
                <w:numId w:val="3"/>
              </w:numPr>
              <w:rPr>
                <w:rFonts w:ascii="Lato" w:hAnsi="Lato" w:cs="Arial"/>
                <w:sz w:val="20"/>
              </w:rPr>
            </w:pPr>
            <w:r w:rsidRPr="00A820E9">
              <w:rPr>
                <w:rFonts w:ascii="Lato" w:hAnsi="Lato" w:cs="Arial"/>
                <w:sz w:val="20"/>
              </w:rPr>
              <w:t>Human Rights</w:t>
            </w:r>
          </w:p>
          <w:p w:rsidR="00982D91" w:rsidRPr="00A820E9" w:rsidRDefault="00982D91" w:rsidP="00982D91">
            <w:pPr>
              <w:pStyle w:val="ListParagraph"/>
              <w:numPr>
                <w:ilvl w:val="0"/>
                <w:numId w:val="2"/>
              </w:numPr>
              <w:rPr>
                <w:rFonts w:ascii="Lato" w:hAnsi="Lato" w:cs="Arial"/>
                <w:sz w:val="20"/>
              </w:rPr>
            </w:pPr>
            <w:r w:rsidRPr="00A820E9">
              <w:rPr>
                <w:rFonts w:ascii="Lato" w:hAnsi="Lato" w:cs="Arial"/>
                <w:sz w:val="20"/>
              </w:rPr>
              <w:t>Discrimination</w:t>
            </w:r>
          </w:p>
          <w:p w:rsidR="00982D91" w:rsidRPr="00A820E9" w:rsidRDefault="00982D91" w:rsidP="00982D91">
            <w:pPr>
              <w:pStyle w:val="ListParagraph"/>
              <w:numPr>
                <w:ilvl w:val="0"/>
                <w:numId w:val="2"/>
              </w:numPr>
              <w:rPr>
                <w:rFonts w:ascii="Lato" w:hAnsi="Lato" w:cs="Arial"/>
                <w:sz w:val="20"/>
              </w:rPr>
            </w:pPr>
            <w:r w:rsidRPr="00A820E9">
              <w:rPr>
                <w:rFonts w:ascii="Lato" w:hAnsi="Lato" w:cs="Arial"/>
                <w:sz w:val="20"/>
              </w:rPr>
              <w:t>Pornography</w:t>
            </w:r>
          </w:p>
          <w:p w:rsidR="00982D91" w:rsidRPr="00A820E9" w:rsidRDefault="00982D91" w:rsidP="00982D91">
            <w:pPr>
              <w:pStyle w:val="ListParagraph"/>
              <w:numPr>
                <w:ilvl w:val="0"/>
                <w:numId w:val="2"/>
              </w:numPr>
              <w:rPr>
                <w:rFonts w:ascii="Lato" w:hAnsi="Lato" w:cs="Arial"/>
                <w:sz w:val="20"/>
              </w:rPr>
            </w:pPr>
            <w:r w:rsidRPr="00A820E9">
              <w:rPr>
                <w:rFonts w:ascii="Lato" w:hAnsi="Lato" w:cs="Arial"/>
                <w:sz w:val="20"/>
              </w:rPr>
              <w:t>Human Trafficking</w:t>
            </w:r>
          </w:p>
          <w:p w:rsidR="00982D91" w:rsidRPr="00A820E9" w:rsidRDefault="00982D91" w:rsidP="00982D91">
            <w:pPr>
              <w:pStyle w:val="ListParagraph"/>
              <w:numPr>
                <w:ilvl w:val="0"/>
                <w:numId w:val="2"/>
              </w:numPr>
              <w:rPr>
                <w:rFonts w:ascii="Lato" w:hAnsi="Lato" w:cs="Arial"/>
                <w:sz w:val="20"/>
              </w:rPr>
            </w:pPr>
            <w:r w:rsidRPr="00A820E9">
              <w:rPr>
                <w:rFonts w:ascii="Lato" w:hAnsi="Lato" w:cs="Arial"/>
                <w:sz w:val="20"/>
              </w:rPr>
              <w:t>Gender Reassignment Treatment</w:t>
            </w:r>
          </w:p>
          <w:p w:rsidR="00982D91" w:rsidRPr="00A820E9" w:rsidRDefault="00982D91" w:rsidP="00982D91">
            <w:pPr>
              <w:pStyle w:val="ListParagraph"/>
              <w:numPr>
                <w:ilvl w:val="0"/>
                <w:numId w:val="2"/>
              </w:numPr>
              <w:rPr>
                <w:rFonts w:ascii="Lato" w:hAnsi="Lato" w:cs="Arial"/>
                <w:sz w:val="20"/>
              </w:rPr>
            </w:pPr>
            <w:r w:rsidRPr="00A820E9">
              <w:rPr>
                <w:rFonts w:ascii="Lato" w:hAnsi="Lato" w:cs="Arial"/>
                <w:sz w:val="20"/>
              </w:rPr>
              <w:t>Contraceptives</w:t>
            </w:r>
          </w:p>
        </w:tc>
      </w:tr>
      <w:tr w:rsidR="00982D91" w:rsidRPr="00DC737C" w:rsidTr="00982D91">
        <w:trPr>
          <w:trHeight w:val="1349"/>
        </w:trPr>
        <w:tc>
          <w:tcPr>
            <w:tcW w:w="2013" w:type="dxa"/>
            <w:tcBorders>
              <w:top w:val="single" w:sz="4" w:space="0" w:color="041C2C" w:themeColor="text1"/>
              <w:left w:val="single" w:sz="4" w:space="0" w:color="041C2C" w:themeColor="text1"/>
              <w:bottom w:val="single" w:sz="4" w:space="0" w:color="041C2C" w:themeColor="text1"/>
              <w:right w:val="single" w:sz="4" w:space="0" w:color="041C2C" w:themeColor="text1"/>
            </w:tcBorders>
            <w:shd w:val="clear" w:color="auto" w:fill="D3EBFB" w:themeFill="text1" w:themeFillTint="1A"/>
            <w:vAlign w:val="center"/>
          </w:tcPr>
          <w:p w:rsidR="00982D91" w:rsidRPr="00A820E9" w:rsidRDefault="00982D91" w:rsidP="00982D91">
            <w:pPr>
              <w:pStyle w:val="NoSpacing"/>
              <w:jc w:val="center"/>
              <w:rPr>
                <w:rFonts w:ascii="Lato" w:hAnsi="Lato"/>
                <w:color w:val="041C2C" w:themeColor="text1"/>
              </w:rPr>
            </w:pPr>
            <w:r w:rsidRPr="00A820E9">
              <w:rPr>
                <w:rFonts w:ascii="Lato" w:hAnsi="Lato"/>
                <w:color w:val="041C2C" w:themeColor="text1"/>
              </w:rPr>
              <w:t>Enhance the Common Good</w:t>
            </w:r>
          </w:p>
        </w:tc>
        <w:tc>
          <w:tcPr>
            <w:tcW w:w="3652" w:type="dxa"/>
            <w:tcBorders>
              <w:top w:val="single" w:sz="4" w:space="0" w:color="041C2C" w:themeColor="text1"/>
              <w:left w:val="single" w:sz="4" w:space="0" w:color="041C2C" w:themeColor="text1"/>
              <w:bottom w:val="single" w:sz="4" w:space="0" w:color="041C2C" w:themeColor="text1"/>
              <w:right w:val="single" w:sz="4" w:space="0" w:color="041C2C" w:themeColor="text1"/>
            </w:tcBorders>
            <w:shd w:val="clear" w:color="auto" w:fill="FFFFFF" w:themeFill="background1"/>
          </w:tcPr>
          <w:p w:rsidR="00982D91" w:rsidRPr="00A820E9" w:rsidRDefault="00982D91" w:rsidP="00982D91">
            <w:pPr>
              <w:pStyle w:val="ListParagraph"/>
              <w:numPr>
                <w:ilvl w:val="0"/>
                <w:numId w:val="3"/>
              </w:numPr>
              <w:rPr>
                <w:rFonts w:ascii="Lato" w:hAnsi="Lato" w:cs="Arial"/>
                <w:sz w:val="20"/>
              </w:rPr>
            </w:pPr>
            <w:r w:rsidRPr="00A820E9">
              <w:rPr>
                <w:rFonts w:ascii="Lato" w:hAnsi="Lato" w:cs="Arial"/>
                <w:sz w:val="20"/>
              </w:rPr>
              <w:t>Weaponry</w:t>
            </w:r>
          </w:p>
          <w:p w:rsidR="00982D91" w:rsidRPr="00A820E9" w:rsidRDefault="00982D91" w:rsidP="00982D91">
            <w:pPr>
              <w:pStyle w:val="ListParagraph"/>
              <w:numPr>
                <w:ilvl w:val="0"/>
                <w:numId w:val="4"/>
              </w:numPr>
              <w:rPr>
                <w:rFonts w:ascii="Lato" w:hAnsi="Lato" w:cs="Arial"/>
                <w:sz w:val="20"/>
              </w:rPr>
            </w:pPr>
            <w:r w:rsidRPr="00A820E9">
              <w:rPr>
                <w:rFonts w:ascii="Lato" w:hAnsi="Lato" w:cs="Arial"/>
                <w:sz w:val="20"/>
              </w:rPr>
              <w:t>Civilian Firearms</w:t>
            </w:r>
          </w:p>
          <w:p w:rsidR="00982D91" w:rsidRPr="00A820E9" w:rsidRDefault="00982D91" w:rsidP="00982D91">
            <w:pPr>
              <w:pStyle w:val="ListParagraph"/>
              <w:numPr>
                <w:ilvl w:val="0"/>
                <w:numId w:val="4"/>
              </w:numPr>
              <w:rPr>
                <w:rFonts w:ascii="Lato" w:hAnsi="Lato" w:cs="Arial"/>
                <w:sz w:val="20"/>
              </w:rPr>
            </w:pPr>
            <w:r w:rsidRPr="00A820E9">
              <w:rPr>
                <w:rFonts w:ascii="Lato" w:hAnsi="Lato" w:cs="Arial"/>
                <w:sz w:val="20"/>
              </w:rPr>
              <w:t>Gambling</w:t>
            </w:r>
          </w:p>
          <w:p w:rsidR="00982D91" w:rsidRPr="00A820E9" w:rsidRDefault="00982D91" w:rsidP="00982D91">
            <w:pPr>
              <w:pStyle w:val="ListParagraph"/>
              <w:numPr>
                <w:ilvl w:val="0"/>
                <w:numId w:val="4"/>
              </w:numPr>
              <w:rPr>
                <w:rFonts w:ascii="Lato" w:hAnsi="Lato" w:cs="Arial"/>
                <w:sz w:val="20"/>
              </w:rPr>
            </w:pPr>
            <w:r w:rsidRPr="00A820E9">
              <w:rPr>
                <w:rFonts w:ascii="Lato" w:hAnsi="Lato" w:cs="Arial"/>
                <w:sz w:val="20"/>
              </w:rPr>
              <w:t>Tobacco</w:t>
            </w:r>
          </w:p>
          <w:p w:rsidR="00982D91" w:rsidRPr="00A820E9" w:rsidRDefault="00982D91" w:rsidP="00982D91">
            <w:pPr>
              <w:pStyle w:val="ListParagraph"/>
              <w:numPr>
                <w:ilvl w:val="0"/>
                <w:numId w:val="4"/>
              </w:numPr>
              <w:rPr>
                <w:rFonts w:ascii="Lato" w:hAnsi="Lato" w:cs="Arial"/>
                <w:sz w:val="20"/>
              </w:rPr>
            </w:pPr>
            <w:r w:rsidRPr="00A820E9">
              <w:rPr>
                <w:rFonts w:ascii="Lato" w:hAnsi="Lato" w:cs="Arial"/>
                <w:sz w:val="20"/>
              </w:rPr>
              <w:t>Cannabis</w:t>
            </w:r>
          </w:p>
        </w:tc>
      </w:tr>
      <w:tr w:rsidR="00982D91" w:rsidRPr="00DC737C" w:rsidTr="00982D91">
        <w:trPr>
          <w:trHeight w:val="272"/>
        </w:trPr>
        <w:tc>
          <w:tcPr>
            <w:tcW w:w="2013" w:type="dxa"/>
            <w:tcBorders>
              <w:top w:val="single" w:sz="4" w:space="0" w:color="041C2C" w:themeColor="text1"/>
              <w:left w:val="single" w:sz="4" w:space="0" w:color="041C2C" w:themeColor="text1"/>
              <w:bottom w:val="single" w:sz="4" w:space="0" w:color="041C2C" w:themeColor="text1"/>
              <w:right w:val="single" w:sz="4" w:space="0" w:color="041C2C" w:themeColor="text1"/>
            </w:tcBorders>
            <w:shd w:val="clear" w:color="auto" w:fill="D3EBFB" w:themeFill="text1" w:themeFillTint="1A"/>
            <w:vAlign w:val="center"/>
          </w:tcPr>
          <w:p w:rsidR="00982D91" w:rsidRPr="00A820E9" w:rsidRDefault="00982D91" w:rsidP="00982D91">
            <w:pPr>
              <w:pStyle w:val="NoSpacing"/>
              <w:jc w:val="center"/>
              <w:rPr>
                <w:rFonts w:ascii="Lato" w:hAnsi="Lato"/>
                <w:color w:val="041C2C" w:themeColor="text1"/>
              </w:rPr>
            </w:pPr>
            <w:r w:rsidRPr="00A820E9">
              <w:rPr>
                <w:rFonts w:ascii="Lato" w:hAnsi="Lato"/>
                <w:color w:val="041C2C" w:themeColor="text1"/>
              </w:rPr>
              <w:t>Pursuing Economic Justice</w:t>
            </w:r>
          </w:p>
        </w:tc>
        <w:tc>
          <w:tcPr>
            <w:tcW w:w="3652" w:type="dxa"/>
            <w:tcBorders>
              <w:top w:val="single" w:sz="4" w:space="0" w:color="041C2C" w:themeColor="text1"/>
              <w:left w:val="single" w:sz="4" w:space="0" w:color="041C2C" w:themeColor="text1"/>
              <w:bottom w:val="single" w:sz="4" w:space="0" w:color="041C2C" w:themeColor="text1"/>
              <w:right w:val="single" w:sz="4" w:space="0" w:color="041C2C" w:themeColor="text1"/>
            </w:tcBorders>
            <w:shd w:val="clear" w:color="auto" w:fill="FFFFFF" w:themeFill="background1"/>
          </w:tcPr>
          <w:p w:rsidR="00982D91" w:rsidRPr="00A820E9" w:rsidRDefault="00982D91" w:rsidP="00982D91">
            <w:pPr>
              <w:pStyle w:val="ListParagraph"/>
              <w:numPr>
                <w:ilvl w:val="0"/>
                <w:numId w:val="3"/>
              </w:numPr>
              <w:rPr>
                <w:rFonts w:ascii="Lato" w:hAnsi="Lato" w:cs="Arial"/>
                <w:sz w:val="20"/>
              </w:rPr>
            </w:pPr>
            <w:r w:rsidRPr="00A820E9">
              <w:rPr>
                <w:rFonts w:ascii="Lato" w:hAnsi="Lato" w:cs="Arial"/>
                <w:sz w:val="20"/>
              </w:rPr>
              <w:t>Labor Standards</w:t>
            </w:r>
          </w:p>
          <w:p w:rsidR="00982D91" w:rsidRPr="00A820E9" w:rsidRDefault="00982D91" w:rsidP="00982D91">
            <w:pPr>
              <w:pStyle w:val="ListParagraph"/>
              <w:numPr>
                <w:ilvl w:val="0"/>
                <w:numId w:val="3"/>
              </w:numPr>
              <w:rPr>
                <w:rFonts w:ascii="Lato" w:hAnsi="Lato" w:cs="Arial"/>
                <w:sz w:val="20"/>
              </w:rPr>
            </w:pPr>
            <w:r w:rsidRPr="00A820E9">
              <w:rPr>
                <w:rFonts w:ascii="Lato" w:hAnsi="Lato" w:cs="Arial"/>
                <w:sz w:val="20"/>
              </w:rPr>
              <w:t>Corporate Responsibility Reporting</w:t>
            </w:r>
          </w:p>
          <w:p w:rsidR="00982D91" w:rsidRPr="00A820E9" w:rsidRDefault="00982D91" w:rsidP="00982D91">
            <w:pPr>
              <w:pStyle w:val="ListParagraph"/>
              <w:numPr>
                <w:ilvl w:val="0"/>
                <w:numId w:val="3"/>
              </w:numPr>
              <w:rPr>
                <w:rFonts w:ascii="Lato" w:hAnsi="Lato" w:cs="Arial"/>
                <w:sz w:val="20"/>
              </w:rPr>
            </w:pPr>
            <w:r w:rsidRPr="00A820E9">
              <w:rPr>
                <w:rFonts w:ascii="Lato" w:hAnsi="Lato" w:cs="Arial"/>
                <w:sz w:val="20"/>
              </w:rPr>
              <w:t>Affordable Housing &amp; Responsible Banking</w:t>
            </w:r>
          </w:p>
        </w:tc>
      </w:tr>
      <w:tr w:rsidR="00982D91" w:rsidRPr="00DC737C" w:rsidTr="00982D91">
        <w:trPr>
          <w:trHeight w:val="1106"/>
        </w:trPr>
        <w:tc>
          <w:tcPr>
            <w:tcW w:w="2013" w:type="dxa"/>
            <w:tcBorders>
              <w:top w:val="single" w:sz="4" w:space="0" w:color="041C2C" w:themeColor="text1"/>
              <w:left w:val="single" w:sz="4" w:space="0" w:color="041C2C" w:themeColor="text1"/>
              <w:bottom w:val="single" w:sz="4" w:space="0" w:color="041C2C" w:themeColor="text1"/>
              <w:right w:val="single" w:sz="4" w:space="0" w:color="041C2C" w:themeColor="text1"/>
            </w:tcBorders>
            <w:shd w:val="clear" w:color="auto" w:fill="D3EBFB" w:themeFill="text1" w:themeFillTint="1A"/>
            <w:vAlign w:val="center"/>
          </w:tcPr>
          <w:p w:rsidR="00982D91" w:rsidRPr="00A820E9" w:rsidRDefault="00982D91" w:rsidP="00982D91">
            <w:pPr>
              <w:pStyle w:val="NoSpacing"/>
              <w:jc w:val="center"/>
              <w:rPr>
                <w:rFonts w:ascii="Lato" w:hAnsi="Lato"/>
                <w:color w:val="041C2C" w:themeColor="text1"/>
              </w:rPr>
            </w:pPr>
            <w:r w:rsidRPr="00A820E9">
              <w:rPr>
                <w:rFonts w:ascii="Lato" w:hAnsi="Lato"/>
                <w:color w:val="041C2C" w:themeColor="text1"/>
              </w:rPr>
              <w:t>Saving Our Global Common Home</w:t>
            </w:r>
          </w:p>
        </w:tc>
        <w:tc>
          <w:tcPr>
            <w:tcW w:w="3652" w:type="dxa"/>
            <w:tcBorders>
              <w:top w:val="single" w:sz="4" w:space="0" w:color="041C2C" w:themeColor="text1"/>
              <w:left w:val="single" w:sz="4" w:space="0" w:color="041C2C" w:themeColor="text1"/>
              <w:bottom w:val="single" w:sz="4" w:space="0" w:color="041C2C" w:themeColor="text1"/>
              <w:right w:val="single" w:sz="4" w:space="0" w:color="041C2C" w:themeColor="text1"/>
            </w:tcBorders>
            <w:shd w:val="clear" w:color="auto" w:fill="FFFFFF" w:themeFill="background1"/>
          </w:tcPr>
          <w:p w:rsidR="00982D91" w:rsidRPr="00A820E9" w:rsidRDefault="00982D91" w:rsidP="00982D91">
            <w:pPr>
              <w:pStyle w:val="ListParagraph"/>
              <w:numPr>
                <w:ilvl w:val="0"/>
                <w:numId w:val="3"/>
              </w:numPr>
              <w:rPr>
                <w:rFonts w:ascii="Lato" w:hAnsi="Lato" w:cs="Arial"/>
                <w:sz w:val="20"/>
              </w:rPr>
            </w:pPr>
            <w:r w:rsidRPr="00A820E9">
              <w:rPr>
                <w:rFonts w:ascii="Lato" w:hAnsi="Lato" w:cs="Arial"/>
                <w:sz w:val="20"/>
              </w:rPr>
              <w:t>Climate Change</w:t>
            </w:r>
          </w:p>
          <w:p w:rsidR="00982D91" w:rsidRPr="00A820E9" w:rsidRDefault="00982D91" w:rsidP="00982D91">
            <w:pPr>
              <w:pStyle w:val="ListParagraph"/>
              <w:numPr>
                <w:ilvl w:val="0"/>
                <w:numId w:val="5"/>
              </w:numPr>
              <w:rPr>
                <w:rFonts w:ascii="Lato" w:hAnsi="Lato" w:cs="Arial"/>
                <w:sz w:val="20"/>
              </w:rPr>
            </w:pPr>
            <w:r w:rsidRPr="00A820E9">
              <w:rPr>
                <w:rFonts w:ascii="Lato" w:hAnsi="Lato" w:cs="Arial"/>
                <w:sz w:val="20"/>
              </w:rPr>
              <w:t>Biodiversity</w:t>
            </w:r>
          </w:p>
          <w:p w:rsidR="00982D91" w:rsidRPr="00A820E9" w:rsidRDefault="00982D91" w:rsidP="00982D91">
            <w:pPr>
              <w:pStyle w:val="ListParagraph"/>
              <w:numPr>
                <w:ilvl w:val="0"/>
                <w:numId w:val="5"/>
              </w:numPr>
              <w:rPr>
                <w:rFonts w:ascii="Lato" w:hAnsi="Lato" w:cs="Arial"/>
                <w:sz w:val="20"/>
              </w:rPr>
            </w:pPr>
            <w:r w:rsidRPr="00A820E9">
              <w:rPr>
                <w:rFonts w:ascii="Lato" w:hAnsi="Lato" w:cs="Arial"/>
                <w:sz w:val="20"/>
              </w:rPr>
              <w:t>Water &amp; Natural Resources</w:t>
            </w:r>
          </w:p>
          <w:p w:rsidR="00982D91" w:rsidRPr="00A820E9" w:rsidRDefault="00982D91" w:rsidP="00982D91">
            <w:pPr>
              <w:pStyle w:val="ListParagraph"/>
              <w:numPr>
                <w:ilvl w:val="0"/>
                <w:numId w:val="5"/>
              </w:numPr>
              <w:rPr>
                <w:rFonts w:ascii="Lato" w:hAnsi="Lato" w:cs="Arial"/>
                <w:sz w:val="20"/>
              </w:rPr>
            </w:pPr>
            <w:r w:rsidRPr="00A820E9">
              <w:rPr>
                <w:rFonts w:ascii="Lato" w:hAnsi="Lato" w:cs="Arial"/>
                <w:sz w:val="20"/>
              </w:rPr>
              <w:t>Environmental Principles</w:t>
            </w:r>
          </w:p>
        </w:tc>
      </w:tr>
    </w:tbl>
    <w:p w:rsidR="00E10F8B" w:rsidRPr="00A820E9" w:rsidRDefault="00E10F8B" w:rsidP="00A820E9">
      <w:pPr>
        <w:pStyle w:val="BodyText"/>
        <w:spacing w:after="240" w:line="276" w:lineRule="auto"/>
        <w:ind w:right="101"/>
        <w:rPr>
          <w:color w:val="58595B"/>
          <w:sz w:val="22"/>
          <w:szCs w:val="22"/>
        </w:rPr>
      </w:pPr>
      <w:r w:rsidRPr="00A820E9">
        <w:rPr>
          <w:color w:val="58595B"/>
          <w:sz w:val="22"/>
          <w:szCs w:val="22"/>
        </w:rPr>
        <w:t xml:space="preserve">While our Catholic investing approach and the </w:t>
      </w:r>
      <w:r w:rsidR="00434004">
        <w:rPr>
          <w:color w:val="58595B"/>
          <w:sz w:val="22"/>
          <w:szCs w:val="22"/>
        </w:rPr>
        <w:t>associated equity strategy</w:t>
      </w:r>
      <w:r w:rsidRPr="00A820E9">
        <w:rPr>
          <w:color w:val="58595B"/>
          <w:sz w:val="22"/>
          <w:szCs w:val="22"/>
        </w:rPr>
        <w:t xml:space="preserve"> we offer are based on the USCCB’s SRI Guidelines, we recognize that each client is unique. We work with each client to develop and implement responsible investing guidelines that support their financial and faith-based goals. Clients may utilize the USCCB Guidelines directly or design a customized set of guidelines according to their specific preferences. Our Catholic investing approach and the USCCB Guidelines can be applied to equit</w:t>
      </w:r>
      <w:r w:rsidR="002B3323" w:rsidRPr="00A820E9">
        <w:rPr>
          <w:color w:val="58595B"/>
          <w:sz w:val="22"/>
          <w:szCs w:val="22"/>
        </w:rPr>
        <w:t>y and fixed income investments.</w:t>
      </w:r>
    </w:p>
    <w:p w:rsidR="00E10F8B" w:rsidRPr="00A820E9" w:rsidRDefault="00E10F8B" w:rsidP="00A820E9">
      <w:pPr>
        <w:pStyle w:val="BodyText"/>
        <w:spacing w:after="240" w:line="276" w:lineRule="auto"/>
        <w:ind w:right="101"/>
        <w:rPr>
          <w:color w:val="58595B"/>
          <w:sz w:val="22"/>
          <w:szCs w:val="22"/>
        </w:rPr>
      </w:pPr>
      <w:r w:rsidRPr="00A820E9">
        <w:rPr>
          <w:color w:val="58595B"/>
          <w:sz w:val="22"/>
          <w:szCs w:val="22"/>
        </w:rPr>
        <w:t>We provide detailed reporting and commentary on each client’s portfolio, positive impacts, and issues of concern that may not meet the threshold for exclusion. Companies in our client portfolios are monitored on an ongoing basis to ensure they meet both our responsible investing and fundamental criteria</w:t>
      </w:r>
      <w:r w:rsidR="002B3323" w:rsidRPr="00A820E9">
        <w:rPr>
          <w:color w:val="58595B"/>
          <w:sz w:val="22"/>
          <w:szCs w:val="22"/>
        </w:rPr>
        <w:t>.</w:t>
      </w:r>
    </w:p>
    <w:p w:rsidR="00E10F8B" w:rsidRDefault="00E10F8B" w:rsidP="00A820E9">
      <w:pPr>
        <w:pStyle w:val="BodyText"/>
        <w:spacing w:after="240" w:line="276" w:lineRule="auto"/>
        <w:ind w:right="101"/>
        <w:rPr>
          <w:color w:val="58595B"/>
          <w:sz w:val="22"/>
          <w:szCs w:val="22"/>
        </w:rPr>
      </w:pPr>
      <w:r w:rsidRPr="00A820E9">
        <w:rPr>
          <w:color w:val="58595B"/>
          <w:sz w:val="22"/>
          <w:szCs w:val="22"/>
        </w:rPr>
        <w:t>We can help determine if Catholic investing is a fit for your objectives. Please contact 1919’s Responsible Investing team if you have any questions or would like additional information.</w:t>
      </w:r>
    </w:p>
    <w:p w:rsidR="00982D91" w:rsidRPr="00434004" w:rsidRDefault="00982D91" w:rsidP="00434004">
      <w:pPr>
        <w:pStyle w:val="BodyText"/>
        <w:ind w:right="101"/>
        <w:rPr>
          <w:b/>
          <w:color w:val="58595B"/>
          <w:sz w:val="24"/>
          <w:szCs w:val="24"/>
        </w:rPr>
        <w:sectPr w:rsidR="00982D91" w:rsidRPr="00434004" w:rsidSect="00982D91">
          <w:type w:val="continuous"/>
          <w:pgSz w:w="12240" w:h="15840"/>
          <w:pgMar w:top="720" w:right="720" w:bottom="634" w:left="720" w:header="720" w:footer="720" w:gutter="0"/>
          <w:cols w:num="2" w:space="720"/>
          <w:titlePg/>
          <w:docGrid w:linePitch="360"/>
          <w15:footnoteColumns w:val="1"/>
        </w:sectPr>
      </w:pPr>
    </w:p>
    <w:p w:rsidR="00982D91" w:rsidRPr="00A820E9" w:rsidRDefault="00982D91" w:rsidP="00982D91">
      <w:pPr>
        <w:pStyle w:val="BodyText"/>
        <w:ind w:right="101"/>
        <w:rPr>
          <w:color w:val="58595B"/>
          <w:sz w:val="22"/>
          <w:szCs w:val="22"/>
        </w:rPr>
      </w:pPr>
    </w:p>
    <w:p w:rsidR="00982D91" w:rsidRDefault="00982D91" w:rsidP="00982D91"/>
    <w:tbl>
      <w:tblPr>
        <w:tblStyle w:val="TableGrid"/>
        <w:tblpPr w:leftFromText="180" w:rightFromText="180" w:vertAnchor="page" w:horzAnchor="margin" w:tblpY="11608"/>
        <w:tblW w:w="10790" w:type="dxa"/>
        <w:tblBorders>
          <w:top w:val="single" w:sz="8" w:space="0" w:color="009156"/>
          <w:left w:val="single" w:sz="8" w:space="0" w:color="009156"/>
          <w:bottom w:val="single" w:sz="8" w:space="0" w:color="009156"/>
          <w:right w:val="single" w:sz="8" w:space="0" w:color="009156"/>
          <w:insideH w:val="none" w:sz="0" w:space="0" w:color="auto"/>
          <w:insideV w:val="none" w:sz="0" w:space="0" w:color="auto"/>
        </w:tblBorders>
        <w:tblLook w:val="04A0" w:firstRow="1" w:lastRow="0" w:firstColumn="1" w:lastColumn="0" w:noHBand="0" w:noVBand="1"/>
      </w:tblPr>
      <w:tblGrid>
        <w:gridCol w:w="5845"/>
        <w:gridCol w:w="4945"/>
      </w:tblGrid>
      <w:tr w:rsidR="007A05F2" w:rsidTr="007A05F2">
        <w:trPr>
          <w:trHeight w:val="2951"/>
        </w:trPr>
        <w:tc>
          <w:tcPr>
            <w:tcW w:w="5845" w:type="dxa"/>
            <w:tcBorders>
              <w:top w:val="single" w:sz="4" w:space="0" w:color="auto"/>
              <w:left w:val="single" w:sz="4" w:space="0" w:color="auto"/>
              <w:bottom w:val="single" w:sz="4" w:space="0" w:color="auto"/>
            </w:tcBorders>
          </w:tcPr>
          <w:p w:rsidR="007A05F2" w:rsidRPr="005F2B19" w:rsidRDefault="007A05F2" w:rsidP="007A05F2">
            <w:pPr>
              <w:pStyle w:val="EndnoteText"/>
              <w:spacing w:before="80" w:after="60"/>
              <w:rPr>
                <w:rFonts w:ascii="Lato" w:hAnsi="Lato"/>
                <w:b/>
                <w:color w:val="041C2C" w:themeColor="text1"/>
                <w:sz w:val="21"/>
                <w:szCs w:val="21"/>
                <w:u w:val="single"/>
              </w:rPr>
            </w:pPr>
            <w:r w:rsidRPr="005F2B19">
              <w:rPr>
                <w:rFonts w:ascii="Lato" w:hAnsi="Lato"/>
                <w:b/>
                <w:color w:val="041C2C" w:themeColor="text1"/>
                <w:sz w:val="21"/>
                <w:szCs w:val="21"/>
                <w:u w:val="single"/>
              </w:rPr>
              <w:t>About 1919 Investment Counsel</w:t>
            </w:r>
          </w:p>
          <w:p w:rsidR="007A05F2" w:rsidRPr="00364D10" w:rsidRDefault="007A05F2" w:rsidP="007A05F2">
            <w:pPr>
              <w:pStyle w:val="EndnoteText"/>
              <w:spacing w:after="80"/>
              <w:rPr>
                <w:rFonts w:ascii="Lato" w:hAnsi="Lato"/>
                <w:color w:val="58595B"/>
              </w:rPr>
            </w:pPr>
            <w:r w:rsidRPr="00364D10">
              <w:rPr>
                <w:rFonts w:ascii="Lato" w:hAnsi="Lato"/>
                <w:color w:val="58595B"/>
              </w:rPr>
              <w:t>1919 Investment Counsel, LLC is a registered investment advisor. Its mission for more than 100 years has been to provide counsel and insight that helps families, individuals, and institutions achieve their financial goals. The firm is headquartered in Baltimore and has regional offices across the country in Birmingham, Cincinnati, Houston, New York, Philadelphia, San Francisco and Vero Beach. 1919 Investment Counsel seeks to consistently deliver an extraordinary client experience through its independent thinking, expertise and personalized service. To learn more, please visit our website at 1919ic.com.</w:t>
            </w:r>
          </w:p>
        </w:tc>
        <w:tc>
          <w:tcPr>
            <w:tcW w:w="4945" w:type="dxa"/>
            <w:tcBorders>
              <w:top w:val="single" w:sz="4" w:space="0" w:color="auto"/>
              <w:bottom w:val="single" w:sz="4" w:space="0" w:color="auto"/>
              <w:right w:val="single" w:sz="4" w:space="0" w:color="auto"/>
            </w:tcBorders>
          </w:tcPr>
          <w:p w:rsidR="007A05F2" w:rsidRPr="005F2B19" w:rsidRDefault="007A05F2" w:rsidP="007A05F2">
            <w:pPr>
              <w:pStyle w:val="EndnoteText"/>
              <w:spacing w:before="80" w:after="60"/>
              <w:ind w:left="619" w:hanging="360"/>
              <w:rPr>
                <w:rFonts w:ascii="Lato" w:hAnsi="Lato"/>
                <w:b/>
                <w:color w:val="041C2C" w:themeColor="text1"/>
                <w:sz w:val="21"/>
                <w:szCs w:val="21"/>
                <w:u w:val="single"/>
              </w:rPr>
            </w:pPr>
            <w:r w:rsidRPr="005F2B19">
              <w:rPr>
                <w:rFonts w:ascii="Lato" w:hAnsi="Lato"/>
                <w:b/>
                <w:color w:val="041C2C" w:themeColor="text1"/>
                <w:sz w:val="21"/>
                <w:szCs w:val="21"/>
                <w:u w:val="single"/>
              </w:rPr>
              <w:t>1919 Responsible Investment Team</w:t>
            </w:r>
          </w:p>
          <w:p w:rsidR="007A05F2" w:rsidRPr="00364D10" w:rsidRDefault="007A05F2" w:rsidP="007A05F2">
            <w:pPr>
              <w:pStyle w:val="EndnoteText"/>
              <w:spacing w:after="60"/>
              <w:ind w:left="619" w:hanging="360"/>
              <w:rPr>
                <w:rFonts w:ascii="Lato" w:hAnsi="Lato"/>
                <w:color w:val="58595B"/>
              </w:rPr>
            </w:pPr>
            <w:r w:rsidRPr="00364D10">
              <w:rPr>
                <w:rFonts w:ascii="Lato" w:hAnsi="Lato"/>
                <w:color w:val="58595B"/>
              </w:rPr>
              <w:t>•</w:t>
            </w:r>
            <w:r w:rsidRPr="00364D10">
              <w:rPr>
                <w:rFonts w:ascii="Lato" w:hAnsi="Lato"/>
                <w:color w:val="58595B"/>
              </w:rPr>
              <w:tab/>
              <w:t>6 RI dedicated team members</w:t>
            </w:r>
          </w:p>
          <w:p w:rsidR="007A05F2" w:rsidRPr="00364D10" w:rsidRDefault="007A05F2" w:rsidP="007A05F2">
            <w:pPr>
              <w:pStyle w:val="EndnoteText"/>
              <w:spacing w:after="60"/>
              <w:ind w:left="619" w:hanging="360"/>
              <w:rPr>
                <w:rFonts w:ascii="Lato" w:hAnsi="Lato"/>
                <w:color w:val="58595B"/>
              </w:rPr>
            </w:pPr>
            <w:r>
              <w:rPr>
                <w:rFonts w:ascii="Lato" w:hAnsi="Lato"/>
                <w:color w:val="58595B"/>
              </w:rPr>
              <w:t>•</w:t>
            </w:r>
            <w:r>
              <w:rPr>
                <w:rFonts w:ascii="Lato" w:hAnsi="Lato"/>
                <w:color w:val="58595B"/>
              </w:rPr>
              <w:tab/>
              <w:t>Comprehensive Responsible Investing</w:t>
            </w:r>
            <w:r w:rsidRPr="00364D10">
              <w:rPr>
                <w:rFonts w:ascii="Lato" w:hAnsi="Lato"/>
                <w:color w:val="58595B"/>
              </w:rPr>
              <w:t xml:space="preserve"> Committee Process and Investment Review considering</w:t>
            </w:r>
            <w:r>
              <w:rPr>
                <w:rFonts w:ascii="Lato" w:hAnsi="Lato"/>
                <w:color w:val="58595B"/>
              </w:rPr>
              <w:t xml:space="preserve"> Client</w:t>
            </w:r>
            <w:r w:rsidRPr="00364D10">
              <w:rPr>
                <w:rFonts w:ascii="Lato" w:hAnsi="Lato"/>
                <w:color w:val="58595B"/>
              </w:rPr>
              <w:t xml:space="preserve"> Values, ESG factors and Impact</w:t>
            </w:r>
          </w:p>
          <w:p w:rsidR="007A05F2" w:rsidRDefault="007A05F2" w:rsidP="007A05F2">
            <w:pPr>
              <w:pStyle w:val="EndnoteText"/>
              <w:ind w:left="612" w:hanging="360"/>
              <w:rPr>
                <w:rFonts w:ascii="Lato" w:hAnsi="Lato"/>
                <w:color w:val="58595B"/>
                <w:sz w:val="16"/>
                <w:szCs w:val="16"/>
              </w:rPr>
            </w:pPr>
            <w:r w:rsidRPr="00364D10">
              <w:rPr>
                <w:rFonts w:ascii="Lato" w:hAnsi="Lato"/>
                <w:color w:val="58595B"/>
              </w:rPr>
              <w:t>•</w:t>
            </w:r>
            <w:r w:rsidRPr="00364D10">
              <w:rPr>
                <w:rFonts w:ascii="Lato" w:hAnsi="Lato"/>
                <w:color w:val="58595B"/>
              </w:rPr>
              <w:tab/>
            </w:r>
            <w:r>
              <w:rPr>
                <w:rFonts w:ascii="Lato" w:hAnsi="Lato"/>
                <w:color w:val="58595B"/>
              </w:rPr>
              <w:t>50</w:t>
            </w:r>
            <w:r w:rsidRPr="00364D10">
              <w:rPr>
                <w:rFonts w:ascii="Lato" w:hAnsi="Lato"/>
                <w:color w:val="58595B"/>
              </w:rPr>
              <w:t>+ years managing Responsible Investments</w:t>
            </w:r>
          </w:p>
        </w:tc>
      </w:tr>
    </w:tbl>
    <w:p w:rsidR="009513B6" w:rsidRPr="00982D91" w:rsidRDefault="009513B6" w:rsidP="00982D91">
      <w:pPr>
        <w:sectPr w:rsidR="009513B6" w:rsidRPr="00982D91" w:rsidSect="00982D91">
          <w:type w:val="continuous"/>
          <w:pgSz w:w="12240" w:h="15840"/>
          <w:pgMar w:top="720" w:right="720" w:bottom="634" w:left="720" w:header="720" w:footer="720" w:gutter="0"/>
          <w:cols w:space="720"/>
          <w:titlePg/>
          <w:docGrid w:linePitch="360"/>
          <w15:footnoteColumns w:val="1"/>
        </w:sectPr>
      </w:pPr>
    </w:p>
    <w:p w:rsidR="007A05F2" w:rsidRPr="005F2B19" w:rsidRDefault="007A05F2" w:rsidP="007A05F2">
      <w:pPr>
        <w:pStyle w:val="BodyText"/>
        <w:ind w:right="101"/>
        <w:rPr>
          <w:b/>
          <w:color w:val="041C2C" w:themeColor="text1"/>
          <w:u w:val="single"/>
        </w:rPr>
      </w:pPr>
      <w:r>
        <w:rPr>
          <w:b/>
          <w:color w:val="041C2C" w:themeColor="text1"/>
          <w:u w:val="single"/>
        </w:rPr>
        <w:lastRenderedPageBreak/>
        <w:t>Disclosures</w:t>
      </w:r>
    </w:p>
    <w:p w:rsidR="007A05F2" w:rsidRDefault="007A05F2" w:rsidP="007A05F2">
      <w:pPr>
        <w:pStyle w:val="BodyText"/>
        <w:ind w:right="101"/>
        <w:rPr>
          <w:color w:val="58595B"/>
        </w:rPr>
      </w:pPr>
    </w:p>
    <w:p w:rsidR="007A05F2" w:rsidRDefault="007A05F2" w:rsidP="007A05F2">
      <w:pPr>
        <w:pStyle w:val="EndnoteText"/>
        <w:rPr>
          <w:rFonts w:ascii="Lato" w:hAnsi="Lato"/>
          <w:color w:val="58595B"/>
          <w:sz w:val="16"/>
          <w:szCs w:val="16"/>
        </w:rPr>
      </w:pPr>
      <w:r w:rsidRPr="00BF7B86">
        <w:rPr>
          <w:rFonts w:ascii="Lato" w:hAnsi="Lato"/>
          <w:color w:val="58595B"/>
          <w:sz w:val="16"/>
          <w:szCs w:val="16"/>
        </w:rPr>
        <w:t xml:space="preserve">Information stated herein is as of </w:t>
      </w:r>
      <w:r>
        <w:rPr>
          <w:rFonts w:ascii="Lato" w:hAnsi="Lato"/>
          <w:color w:val="58595B"/>
          <w:sz w:val="16"/>
          <w:szCs w:val="16"/>
        </w:rPr>
        <w:t>August 1, 2023</w:t>
      </w:r>
      <w:r w:rsidRPr="00BF7B86">
        <w:rPr>
          <w:rFonts w:ascii="Lato" w:hAnsi="Lato"/>
          <w:color w:val="58595B"/>
          <w:sz w:val="16"/>
          <w:szCs w:val="16"/>
        </w:rPr>
        <w:t xml:space="preserve"> unless otherwise stated.</w:t>
      </w:r>
    </w:p>
    <w:p w:rsidR="007A05F2" w:rsidRPr="00BF7B86" w:rsidRDefault="007A05F2" w:rsidP="007A05F2">
      <w:pPr>
        <w:pStyle w:val="EndnoteText"/>
        <w:rPr>
          <w:rFonts w:ascii="Lato" w:hAnsi="Lato"/>
          <w:color w:val="58595B"/>
          <w:sz w:val="16"/>
          <w:szCs w:val="16"/>
        </w:rPr>
      </w:pPr>
    </w:p>
    <w:p w:rsidR="007A05F2" w:rsidRDefault="007A05F2" w:rsidP="007A05F2">
      <w:pPr>
        <w:pStyle w:val="EndnoteText"/>
        <w:rPr>
          <w:rFonts w:ascii="Lato" w:hAnsi="Lato"/>
          <w:color w:val="58595B"/>
          <w:sz w:val="16"/>
          <w:szCs w:val="16"/>
        </w:rPr>
      </w:pPr>
      <w:r w:rsidRPr="00BF7B86">
        <w:rPr>
          <w:rFonts w:ascii="Lato" w:hAnsi="Lato"/>
          <w:color w:val="58595B"/>
          <w:sz w:val="16"/>
          <w:szCs w:val="16"/>
        </w:rPr>
        <w:t>The information provided here is for general informational purposes only and should not be considered an individualized recommendation or personalized investment advice. No part of this material may be reproduced in any form without the express written permission of 1919 Investment Counsel, LLC (“1919”). This material contains statements of opinion and belief. Any views expressed herein are those of 1919 as of the date indicated, are based on information available to 1919 as of such date, and are subject to change, without notice, based on market and other conditions. There is no guarantee that the trends discussed herein will continue, or that forward-looking statements and forecasts will materialize.</w:t>
      </w:r>
    </w:p>
    <w:p w:rsidR="007A05F2" w:rsidRPr="00BF7B86" w:rsidRDefault="007A05F2" w:rsidP="007A05F2">
      <w:pPr>
        <w:pStyle w:val="EndnoteText"/>
        <w:rPr>
          <w:rFonts w:ascii="Lato" w:hAnsi="Lato"/>
          <w:color w:val="58595B"/>
          <w:sz w:val="16"/>
          <w:szCs w:val="16"/>
        </w:rPr>
      </w:pPr>
    </w:p>
    <w:p w:rsidR="006453F3" w:rsidRPr="006453F3" w:rsidRDefault="006453F3" w:rsidP="006453F3">
      <w:pPr>
        <w:pStyle w:val="EndnoteText"/>
        <w:rPr>
          <w:rFonts w:ascii="Lato" w:hAnsi="Lato"/>
          <w:color w:val="58595B"/>
          <w:sz w:val="16"/>
          <w:szCs w:val="16"/>
        </w:rPr>
      </w:pPr>
      <w:r w:rsidRPr="006453F3">
        <w:rPr>
          <w:rFonts w:ascii="Lato" w:hAnsi="Lato"/>
          <w:color w:val="58595B"/>
          <w:sz w:val="16"/>
          <w:szCs w:val="16"/>
        </w:rPr>
        <w:t>Investing based on environmental, social and corporate governance (“ESG”) factors may cause a strategy to forgo certain investment opportunities available to strategies that do not use such criteria. Because of the subjective nature of socially responsible investing, there can be no guarantee that the ESG criteria used on a transaction-by-transaction basis will reflect the beliefs or values of any particular client. Additionally, 1919 must rely in part upon ESG-related information and data obtained through third-party reporting that may be incomplete or inaccurate, which could result in imprecisely evaluating an issuer's practices with respect to ESG factors.</w:t>
      </w:r>
    </w:p>
    <w:p w:rsidR="007A05F2" w:rsidRDefault="007A05F2" w:rsidP="007A05F2">
      <w:pPr>
        <w:pStyle w:val="EndnoteText"/>
        <w:rPr>
          <w:rFonts w:ascii="Lato" w:hAnsi="Lato"/>
          <w:color w:val="58595B"/>
          <w:sz w:val="16"/>
          <w:szCs w:val="16"/>
        </w:rPr>
      </w:pPr>
    </w:p>
    <w:p w:rsidR="007A05F2" w:rsidRPr="00BF7B86" w:rsidRDefault="007A05F2" w:rsidP="007A05F2">
      <w:pPr>
        <w:pStyle w:val="EndnoteText"/>
        <w:rPr>
          <w:rFonts w:ascii="Lato" w:hAnsi="Lato"/>
          <w:color w:val="58595B"/>
          <w:sz w:val="16"/>
          <w:szCs w:val="16"/>
        </w:rPr>
      </w:pPr>
      <w:r w:rsidRPr="00BF7B86">
        <w:rPr>
          <w:rFonts w:ascii="Lato" w:hAnsi="Lato"/>
          <w:color w:val="58595B"/>
          <w:sz w:val="16"/>
          <w:szCs w:val="16"/>
        </w:rPr>
        <w:t>There is no guarantee that the investment opportunities discussed herein will materialize or, if they do, that such opportunities will yield any level of return. All investments carry a degree of risk and there is no guarantee that investment objectives will be achieved.</w:t>
      </w:r>
    </w:p>
    <w:p w:rsidR="007A05F2" w:rsidRDefault="007A05F2" w:rsidP="007A05F2">
      <w:pPr>
        <w:pStyle w:val="EndnoteText"/>
        <w:rPr>
          <w:rFonts w:ascii="Lato" w:hAnsi="Lato"/>
          <w:color w:val="58595B"/>
          <w:sz w:val="16"/>
          <w:szCs w:val="16"/>
        </w:rPr>
      </w:pPr>
    </w:p>
    <w:p w:rsidR="007A05F2" w:rsidRPr="00BF7B86" w:rsidRDefault="007A05F2" w:rsidP="007A05F2">
      <w:pPr>
        <w:pStyle w:val="EndnoteText"/>
        <w:rPr>
          <w:rFonts w:ascii="Lato" w:hAnsi="Lato"/>
          <w:color w:val="58595B"/>
          <w:sz w:val="16"/>
          <w:szCs w:val="16"/>
        </w:rPr>
      </w:pPr>
      <w:r w:rsidRPr="00BF7B86">
        <w:rPr>
          <w:rFonts w:ascii="Lato" w:hAnsi="Lato"/>
          <w:color w:val="58595B"/>
          <w:sz w:val="16"/>
          <w:szCs w:val="16"/>
        </w:rPr>
        <w:t>This material has not been reviewed or endorsed by regulatory agencies. Third party information contained herein has been obtained from sources believed to be reliable, but not guaranteed.</w:t>
      </w:r>
    </w:p>
    <w:p w:rsidR="007A05F2" w:rsidRDefault="007A05F2" w:rsidP="007A05F2">
      <w:pPr>
        <w:pStyle w:val="EndnoteText"/>
        <w:rPr>
          <w:rFonts w:ascii="Lato" w:hAnsi="Lato"/>
          <w:color w:val="58595B"/>
          <w:sz w:val="16"/>
          <w:szCs w:val="16"/>
        </w:rPr>
      </w:pPr>
    </w:p>
    <w:p w:rsidR="007A05F2" w:rsidRDefault="007A05F2" w:rsidP="007A05F2">
      <w:pPr>
        <w:pStyle w:val="EndnoteText"/>
        <w:rPr>
          <w:rFonts w:ascii="Lato" w:hAnsi="Lato"/>
          <w:color w:val="58595B"/>
          <w:sz w:val="16"/>
          <w:szCs w:val="16"/>
        </w:rPr>
      </w:pPr>
      <w:r w:rsidRPr="00BF7B86">
        <w:rPr>
          <w:rFonts w:ascii="Lato" w:hAnsi="Lato"/>
          <w:b/>
          <w:color w:val="58595B"/>
          <w:sz w:val="16"/>
          <w:szCs w:val="16"/>
        </w:rPr>
        <w:t>1919 Investment Counsel, LLC</w:t>
      </w:r>
      <w:r w:rsidRPr="00BF7B86">
        <w:rPr>
          <w:rFonts w:ascii="Lato" w:hAnsi="Lato"/>
          <w:color w:val="58595B"/>
          <w:sz w:val="16"/>
          <w:szCs w:val="16"/>
        </w:rPr>
        <w:t xml:space="preserve"> is a registered investment advisor with the U.S. Securities and Exchange Commission. 1919 Investment Counsel, LLC, a subsidiary of </w:t>
      </w:r>
      <w:r w:rsidRPr="00BF7B86">
        <w:rPr>
          <w:rFonts w:ascii="Lato" w:hAnsi="Lato"/>
          <w:b/>
          <w:color w:val="58595B"/>
          <w:sz w:val="16"/>
          <w:szCs w:val="16"/>
        </w:rPr>
        <w:t>Stifel Financial Corp.</w:t>
      </w:r>
      <w:r w:rsidRPr="00BF7B86">
        <w:rPr>
          <w:rFonts w:ascii="Lato" w:hAnsi="Lato"/>
          <w:color w:val="58595B"/>
          <w:sz w:val="16"/>
          <w:szCs w:val="16"/>
        </w:rPr>
        <w:t>, is a trademark in the United States. 1919 Investment Counsel, LLC, One South Street, Suite 2500, Baltimore, MD 21202. ©202</w:t>
      </w:r>
      <w:r>
        <w:rPr>
          <w:rFonts w:ascii="Lato" w:hAnsi="Lato"/>
          <w:color w:val="58595B"/>
          <w:sz w:val="16"/>
          <w:szCs w:val="16"/>
        </w:rPr>
        <w:t>3</w:t>
      </w:r>
      <w:r w:rsidRPr="00BF7B86">
        <w:rPr>
          <w:rFonts w:ascii="Lato" w:hAnsi="Lato"/>
          <w:color w:val="58595B"/>
          <w:sz w:val="16"/>
          <w:szCs w:val="16"/>
        </w:rPr>
        <w:t>, 1919 Investment Counsel, LLC.</w:t>
      </w:r>
      <w:r>
        <w:rPr>
          <w:rFonts w:ascii="Lato" w:hAnsi="Lato"/>
          <w:color w:val="58595B"/>
          <w:sz w:val="16"/>
          <w:szCs w:val="16"/>
        </w:rPr>
        <w:t xml:space="preserve"> </w:t>
      </w:r>
      <w:r w:rsidR="006938BF">
        <w:rPr>
          <w:rFonts w:ascii="Lato" w:hAnsi="Lato"/>
          <w:color w:val="58595B"/>
          <w:sz w:val="16"/>
          <w:szCs w:val="16"/>
        </w:rPr>
        <w:t>MM-00000706</w:t>
      </w:r>
      <w:bookmarkStart w:id="2" w:name="_GoBack"/>
      <w:bookmarkEnd w:id="2"/>
    </w:p>
    <w:p w:rsidR="007A05F2" w:rsidRDefault="007A05F2" w:rsidP="007A05F2">
      <w:pPr>
        <w:pStyle w:val="BodyText"/>
        <w:ind w:right="101"/>
        <w:rPr>
          <w:color w:val="58595B"/>
        </w:rPr>
      </w:pPr>
    </w:p>
    <w:p w:rsidR="007A05F2" w:rsidRDefault="007A05F2" w:rsidP="007A05F2">
      <w:pPr>
        <w:pStyle w:val="BodyText"/>
        <w:ind w:right="101"/>
        <w:rPr>
          <w:color w:val="58595B"/>
        </w:rPr>
      </w:pPr>
    </w:p>
    <w:p w:rsidR="007A05F2" w:rsidRDefault="007A05F2" w:rsidP="007A05F2">
      <w:pPr>
        <w:pStyle w:val="BodyText"/>
        <w:ind w:right="101"/>
        <w:rPr>
          <w:color w:val="58595B"/>
        </w:rPr>
      </w:pPr>
    </w:p>
    <w:p w:rsidR="007A05F2" w:rsidRDefault="007A05F2" w:rsidP="007A05F2">
      <w:pPr>
        <w:pStyle w:val="BodyText"/>
        <w:ind w:right="101"/>
        <w:rPr>
          <w:color w:val="58595B"/>
        </w:rPr>
      </w:pPr>
    </w:p>
    <w:p w:rsidR="007A05F2" w:rsidRDefault="007A05F2" w:rsidP="007A05F2">
      <w:pPr>
        <w:pStyle w:val="BodyText"/>
        <w:ind w:right="101"/>
        <w:rPr>
          <w:color w:val="58595B"/>
        </w:rPr>
      </w:pPr>
    </w:p>
    <w:p w:rsidR="00AA75D9" w:rsidRPr="007A05F2" w:rsidRDefault="007A05F2" w:rsidP="007A05F2">
      <w:pPr>
        <w:ind w:right="840"/>
        <w:rPr>
          <w:color w:val="58595B"/>
          <w:sz w:val="16"/>
          <w:szCs w:val="16"/>
        </w:rPr>
        <w:sectPr w:rsidR="00AA75D9" w:rsidRPr="007A05F2" w:rsidSect="00686B59">
          <w:pgSz w:w="12240" w:h="15840"/>
          <w:pgMar w:top="720" w:right="720" w:bottom="634" w:left="720" w:header="720" w:footer="720" w:gutter="0"/>
          <w:cols w:space="720"/>
          <w:docGrid w:linePitch="360"/>
          <w15:footnoteColumns w:val="1"/>
        </w:sectPr>
      </w:pPr>
      <w:r w:rsidRPr="00161AC6">
        <w:rPr>
          <w:color w:val="58595B"/>
          <w:sz w:val="16"/>
          <w:szCs w:val="16"/>
        </w:rPr>
        <w:t>Published</w:t>
      </w:r>
      <w:r>
        <w:rPr>
          <w:color w:val="58595B"/>
          <w:sz w:val="16"/>
          <w:szCs w:val="16"/>
        </w:rPr>
        <w:t xml:space="preserve">: </w:t>
      </w:r>
      <w:r w:rsidRPr="00161AC6">
        <w:rPr>
          <w:color w:val="58595B"/>
          <w:sz w:val="16"/>
          <w:szCs w:val="16"/>
        </w:rPr>
        <w:t xml:space="preserve"> </w:t>
      </w:r>
      <w:r w:rsidR="00434004">
        <w:rPr>
          <w:color w:val="58595B"/>
          <w:sz w:val="16"/>
          <w:szCs w:val="16"/>
        </w:rPr>
        <w:t>August 1</w:t>
      </w:r>
      <w:r w:rsidR="00686B59">
        <w:rPr>
          <w:color w:val="58595B"/>
          <w:sz w:val="16"/>
          <w:szCs w:val="16"/>
        </w:rPr>
        <w:t>, 2023</w:t>
      </w:r>
    </w:p>
    <w:p w:rsidR="00AA75D9" w:rsidRPr="00686B59" w:rsidRDefault="00AA75D9" w:rsidP="00686B59"/>
    <w:sectPr w:rsidR="00AA75D9" w:rsidRPr="00686B59" w:rsidSect="00686B59">
      <w:pgSz w:w="12240" w:h="15840"/>
      <w:pgMar w:top="720" w:right="720" w:bottom="630" w:left="720" w:header="720" w:footer="720"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B4D" w:rsidRDefault="00775B4D" w:rsidP="003D286D">
      <w:pPr>
        <w:spacing w:after="0" w:line="240" w:lineRule="auto"/>
      </w:pPr>
      <w:r>
        <w:separator/>
      </w:r>
    </w:p>
  </w:endnote>
  <w:endnote w:type="continuationSeparator" w:id="0">
    <w:p w:rsidR="00775B4D" w:rsidRDefault="00775B4D" w:rsidP="003D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 w:name="Lato Black">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E9" w:rsidRDefault="00A82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E9" w:rsidRDefault="00A82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705160"/>
      <w:docPartObj>
        <w:docPartGallery w:val="Page Numbers (Bottom of Page)"/>
        <w:docPartUnique/>
      </w:docPartObj>
    </w:sdtPr>
    <w:sdtEndPr>
      <w:rPr>
        <w:rFonts w:ascii="Lato" w:eastAsia="Lato" w:hAnsi="Lato" w:cs="Lato"/>
        <w:noProof/>
        <w:color w:val="231F20"/>
        <w:sz w:val="16"/>
      </w:rPr>
    </w:sdtEndPr>
    <w:sdtContent>
      <w:p w:rsidR="00845D39" w:rsidRPr="00A855E7" w:rsidRDefault="00845D39" w:rsidP="00845D39">
        <w:pPr>
          <w:pStyle w:val="Footer"/>
          <w:jc w:val="right"/>
          <w:rPr>
            <w:rFonts w:ascii="Lato" w:eastAsia="Lato" w:hAnsi="Lato" w:cs="Lato"/>
            <w:noProof/>
            <w:color w:val="231F20"/>
            <w:sz w:val="16"/>
          </w:rPr>
        </w:pPr>
        <w:r w:rsidRPr="00A855E7">
          <w:rPr>
            <w:rFonts w:ascii="Lato" w:eastAsia="Lato" w:hAnsi="Lato" w:cs="Lato"/>
            <w:noProof/>
            <w:color w:val="231F20"/>
            <w:sz w:val="16"/>
          </w:rPr>
          <w:fldChar w:fldCharType="begin"/>
        </w:r>
        <w:r w:rsidRPr="00A855E7">
          <w:rPr>
            <w:rFonts w:ascii="Lato" w:eastAsia="Lato" w:hAnsi="Lato" w:cs="Lato"/>
            <w:noProof/>
            <w:color w:val="231F20"/>
            <w:sz w:val="16"/>
          </w:rPr>
          <w:instrText xml:space="preserve"> PAGE   \* MERGEFORMAT </w:instrText>
        </w:r>
        <w:r w:rsidRPr="00A855E7">
          <w:rPr>
            <w:rFonts w:ascii="Lato" w:eastAsia="Lato" w:hAnsi="Lato" w:cs="Lato"/>
            <w:noProof/>
            <w:color w:val="231F20"/>
            <w:sz w:val="16"/>
          </w:rPr>
          <w:fldChar w:fldCharType="separate"/>
        </w:r>
        <w:r w:rsidR="006938BF">
          <w:rPr>
            <w:rFonts w:ascii="Lato" w:eastAsia="Lato" w:hAnsi="Lato" w:cs="Lato"/>
            <w:noProof/>
            <w:color w:val="231F20"/>
            <w:sz w:val="16"/>
          </w:rPr>
          <w:t>1</w:t>
        </w:r>
        <w:r w:rsidRPr="00A855E7">
          <w:rPr>
            <w:rFonts w:ascii="Lato" w:eastAsia="Lato" w:hAnsi="Lato" w:cs="Lato"/>
            <w:noProof/>
            <w:color w:val="231F20"/>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B4D" w:rsidRDefault="00775B4D" w:rsidP="003D286D">
      <w:pPr>
        <w:spacing w:after="0" w:line="240" w:lineRule="auto"/>
      </w:pPr>
      <w:r>
        <w:separator/>
      </w:r>
    </w:p>
  </w:footnote>
  <w:footnote w:type="continuationSeparator" w:id="0">
    <w:p w:rsidR="00775B4D" w:rsidRDefault="00775B4D" w:rsidP="003D286D">
      <w:pPr>
        <w:spacing w:after="0" w:line="240" w:lineRule="auto"/>
      </w:pPr>
      <w:r>
        <w:continuationSeparator/>
      </w:r>
    </w:p>
  </w:footnote>
  <w:footnote w:id="1">
    <w:p w:rsidR="00E10F8B" w:rsidRDefault="00E10F8B" w:rsidP="00E10F8B">
      <w:pPr>
        <w:pStyle w:val="FootnoteText"/>
      </w:pPr>
      <w:r w:rsidRPr="00E10F8B">
        <w:rPr>
          <w:rStyle w:val="FootnoteReference"/>
          <w:rFonts w:ascii="Lato" w:hAnsi="Lato"/>
          <w:color w:val="58595B"/>
          <w:sz w:val="16"/>
          <w:szCs w:val="16"/>
        </w:rPr>
        <w:footnoteRef/>
      </w:r>
      <w:r w:rsidRPr="00E10F8B">
        <w:rPr>
          <w:rFonts w:ascii="Lato" w:hAnsi="Lato"/>
          <w:color w:val="58595B"/>
          <w:sz w:val="16"/>
          <w:szCs w:val="16"/>
        </w:rPr>
        <w:t xml:space="preserve"> United States Conference of Catholic Bishops Socially Responsible Investment Guidelines. November 2021. </w:t>
      </w:r>
      <w:hyperlink r:id="rId1" w:history="1">
        <w:r w:rsidRPr="002B3323">
          <w:rPr>
            <w:rStyle w:val="Hyperlink"/>
            <w:rFonts w:ascii="Lato" w:hAnsi="Lato"/>
            <w:color w:val="3333FF"/>
            <w:sz w:val="16"/>
            <w:szCs w:val="16"/>
          </w:rPr>
          <w:t>https://www.usccb.org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E9" w:rsidRDefault="00A82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E9" w:rsidRPr="00686B59" w:rsidRDefault="00A820E9" w:rsidP="00686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E9" w:rsidRDefault="00686B59">
    <w:pPr>
      <w:pStyle w:val="Header"/>
    </w:pPr>
    <w:r>
      <w:rPr>
        <w:noProof/>
      </w:rPr>
      <w:drawing>
        <wp:anchor distT="0" distB="0" distL="114300" distR="114300" simplePos="0" relativeHeight="251658240" behindDoc="1" locked="0" layoutInCell="1" allowOverlap="1">
          <wp:simplePos x="0" y="0"/>
          <wp:positionH relativeFrom="column">
            <wp:posOffset>5391150</wp:posOffset>
          </wp:positionH>
          <wp:positionV relativeFrom="paragraph">
            <wp:posOffset>-240030</wp:posOffset>
          </wp:positionV>
          <wp:extent cx="1687195" cy="657225"/>
          <wp:effectExtent l="0" t="0" r="8255" b="9525"/>
          <wp:wrapTight wrapText="bothSides">
            <wp:wrapPolygon edited="0">
              <wp:start x="0" y="0"/>
              <wp:lineTo x="0" y="21287"/>
              <wp:lineTo x="21462" y="21287"/>
              <wp:lineTo x="214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19 no tagline.png"/>
                  <pic:cNvPicPr/>
                </pic:nvPicPr>
                <pic:blipFill>
                  <a:blip r:embed="rId1">
                    <a:extLst>
                      <a:ext uri="{28A0092B-C50C-407E-A947-70E740481C1C}">
                        <a14:useLocalDpi xmlns:a14="http://schemas.microsoft.com/office/drawing/2010/main" val="0"/>
                      </a:ext>
                    </a:extLst>
                  </a:blip>
                  <a:stretch>
                    <a:fillRect/>
                  </a:stretch>
                </pic:blipFill>
                <pic:spPr>
                  <a:xfrm>
                    <a:off x="0" y="0"/>
                    <a:ext cx="168719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266E"/>
    <w:multiLevelType w:val="hybridMultilevel"/>
    <w:tmpl w:val="F4DE7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82775B"/>
    <w:multiLevelType w:val="multilevel"/>
    <w:tmpl w:val="5C1E45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FA27794"/>
    <w:multiLevelType w:val="hybridMultilevel"/>
    <w:tmpl w:val="612C3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C2F5F"/>
    <w:multiLevelType w:val="hybridMultilevel"/>
    <w:tmpl w:val="33387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EB30C4"/>
    <w:multiLevelType w:val="hybridMultilevel"/>
    <w:tmpl w:val="24BA3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5B6D2E"/>
    <w:rsid w:val="00032921"/>
    <w:rsid w:val="00065C87"/>
    <w:rsid w:val="00076C78"/>
    <w:rsid w:val="00077088"/>
    <w:rsid w:val="00083FF8"/>
    <w:rsid w:val="00087236"/>
    <w:rsid w:val="00096B66"/>
    <w:rsid w:val="000C13EC"/>
    <w:rsid w:val="000D5E66"/>
    <w:rsid w:val="000F057B"/>
    <w:rsid w:val="000F53A7"/>
    <w:rsid w:val="0010264F"/>
    <w:rsid w:val="00107DD9"/>
    <w:rsid w:val="001170CC"/>
    <w:rsid w:val="001201D6"/>
    <w:rsid w:val="00131223"/>
    <w:rsid w:val="00152F5B"/>
    <w:rsid w:val="001635E4"/>
    <w:rsid w:val="00163B7C"/>
    <w:rsid w:val="00163C44"/>
    <w:rsid w:val="00172ED5"/>
    <w:rsid w:val="00180672"/>
    <w:rsid w:val="00183305"/>
    <w:rsid w:val="00191CE1"/>
    <w:rsid w:val="00191F6F"/>
    <w:rsid w:val="001A0FE4"/>
    <w:rsid w:val="001A2D35"/>
    <w:rsid w:val="001A546F"/>
    <w:rsid w:val="001D16FF"/>
    <w:rsid w:val="001F3282"/>
    <w:rsid w:val="00206D1A"/>
    <w:rsid w:val="00212E10"/>
    <w:rsid w:val="00220C32"/>
    <w:rsid w:val="002234CB"/>
    <w:rsid w:val="00240E70"/>
    <w:rsid w:val="00245DAB"/>
    <w:rsid w:val="00250B2D"/>
    <w:rsid w:val="00267107"/>
    <w:rsid w:val="00274E2F"/>
    <w:rsid w:val="00275E97"/>
    <w:rsid w:val="00286335"/>
    <w:rsid w:val="00291DA4"/>
    <w:rsid w:val="00293EE3"/>
    <w:rsid w:val="00294742"/>
    <w:rsid w:val="0029483D"/>
    <w:rsid w:val="00296A1E"/>
    <w:rsid w:val="002A3272"/>
    <w:rsid w:val="002B16CC"/>
    <w:rsid w:val="002B3323"/>
    <w:rsid w:val="002C29AF"/>
    <w:rsid w:val="002E1309"/>
    <w:rsid w:val="002E1A48"/>
    <w:rsid w:val="002E446C"/>
    <w:rsid w:val="002F0872"/>
    <w:rsid w:val="00303801"/>
    <w:rsid w:val="003110FB"/>
    <w:rsid w:val="00311F36"/>
    <w:rsid w:val="003211DF"/>
    <w:rsid w:val="003258D8"/>
    <w:rsid w:val="00325E14"/>
    <w:rsid w:val="00342B55"/>
    <w:rsid w:val="00343CC8"/>
    <w:rsid w:val="00343F18"/>
    <w:rsid w:val="00363E7B"/>
    <w:rsid w:val="00364443"/>
    <w:rsid w:val="00364D10"/>
    <w:rsid w:val="00374830"/>
    <w:rsid w:val="00377BF6"/>
    <w:rsid w:val="00385973"/>
    <w:rsid w:val="003957D3"/>
    <w:rsid w:val="003A1161"/>
    <w:rsid w:val="003A5C64"/>
    <w:rsid w:val="003A7BDB"/>
    <w:rsid w:val="003A7FED"/>
    <w:rsid w:val="003B636D"/>
    <w:rsid w:val="003B69E8"/>
    <w:rsid w:val="003C5585"/>
    <w:rsid w:val="003D286D"/>
    <w:rsid w:val="003D4A37"/>
    <w:rsid w:val="003E024C"/>
    <w:rsid w:val="003E3063"/>
    <w:rsid w:val="003E71B5"/>
    <w:rsid w:val="003F0777"/>
    <w:rsid w:val="003F116E"/>
    <w:rsid w:val="0040146A"/>
    <w:rsid w:val="004115B6"/>
    <w:rsid w:val="00411918"/>
    <w:rsid w:val="004138A1"/>
    <w:rsid w:val="0042331D"/>
    <w:rsid w:val="00432101"/>
    <w:rsid w:val="00434004"/>
    <w:rsid w:val="004343DF"/>
    <w:rsid w:val="00462B6F"/>
    <w:rsid w:val="00490FB2"/>
    <w:rsid w:val="0049112E"/>
    <w:rsid w:val="00494975"/>
    <w:rsid w:val="0049572E"/>
    <w:rsid w:val="004B28E0"/>
    <w:rsid w:val="004C3BD2"/>
    <w:rsid w:val="004D129D"/>
    <w:rsid w:val="004D2258"/>
    <w:rsid w:val="004E1EBA"/>
    <w:rsid w:val="004E4562"/>
    <w:rsid w:val="004E64DC"/>
    <w:rsid w:val="004F1478"/>
    <w:rsid w:val="004F1F50"/>
    <w:rsid w:val="004F2954"/>
    <w:rsid w:val="004F2A1E"/>
    <w:rsid w:val="004F2D72"/>
    <w:rsid w:val="004F7EDB"/>
    <w:rsid w:val="00502CC3"/>
    <w:rsid w:val="005065B5"/>
    <w:rsid w:val="005221B0"/>
    <w:rsid w:val="0052346A"/>
    <w:rsid w:val="00540FDA"/>
    <w:rsid w:val="00541802"/>
    <w:rsid w:val="005515D7"/>
    <w:rsid w:val="00551CBB"/>
    <w:rsid w:val="00555A77"/>
    <w:rsid w:val="00567264"/>
    <w:rsid w:val="005707F8"/>
    <w:rsid w:val="00571044"/>
    <w:rsid w:val="005720A4"/>
    <w:rsid w:val="00573FDC"/>
    <w:rsid w:val="00587B59"/>
    <w:rsid w:val="00593153"/>
    <w:rsid w:val="005A046B"/>
    <w:rsid w:val="005A0EF0"/>
    <w:rsid w:val="005A2F81"/>
    <w:rsid w:val="005A6EE1"/>
    <w:rsid w:val="005B6D2E"/>
    <w:rsid w:val="005C15B7"/>
    <w:rsid w:val="005C1CC4"/>
    <w:rsid w:val="005C4670"/>
    <w:rsid w:val="005C499C"/>
    <w:rsid w:val="005E0CA3"/>
    <w:rsid w:val="005E14A2"/>
    <w:rsid w:val="005E18E4"/>
    <w:rsid w:val="005E3EBE"/>
    <w:rsid w:val="005E4AD1"/>
    <w:rsid w:val="005E4FDB"/>
    <w:rsid w:val="005F2B19"/>
    <w:rsid w:val="00610A38"/>
    <w:rsid w:val="00615563"/>
    <w:rsid w:val="00616E36"/>
    <w:rsid w:val="00621D1F"/>
    <w:rsid w:val="006229CB"/>
    <w:rsid w:val="00623B08"/>
    <w:rsid w:val="0062591D"/>
    <w:rsid w:val="00631966"/>
    <w:rsid w:val="00645144"/>
    <w:rsid w:val="006453F3"/>
    <w:rsid w:val="0064563F"/>
    <w:rsid w:val="00654C1C"/>
    <w:rsid w:val="006666DA"/>
    <w:rsid w:val="006671C4"/>
    <w:rsid w:val="00670B29"/>
    <w:rsid w:val="0067462C"/>
    <w:rsid w:val="006839DD"/>
    <w:rsid w:val="0068682C"/>
    <w:rsid w:val="00686B59"/>
    <w:rsid w:val="006938BF"/>
    <w:rsid w:val="00693E29"/>
    <w:rsid w:val="006958B9"/>
    <w:rsid w:val="006959B6"/>
    <w:rsid w:val="006A2B72"/>
    <w:rsid w:val="006B3F5E"/>
    <w:rsid w:val="006C2184"/>
    <w:rsid w:val="006D0239"/>
    <w:rsid w:val="006D13CF"/>
    <w:rsid w:val="006E3C17"/>
    <w:rsid w:val="006E5F4E"/>
    <w:rsid w:val="006F07B6"/>
    <w:rsid w:val="006F3FF5"/>
    <w:rsid w:val="006F5EFB"/>
    <w:rsid w:val="007053A1"/>
    <w:rsid w:val="00724069"/>
    <w:rsid w:val="00724630"/>
    <w:rsid w:val="00747AE8"/>
    <w:rsid w:val="00766FFA"/>
    <w:rsid w:val="00770A9F"/>
    <w:rsid w:val="00775B4D"/>
    <w:rsid w:val="00794741"/>
    <w:rsid w:val="007A03A8"/>
    <w:rsid w:val="007A05F2"/>
    <w:rsid w:val="007A3FB7"/>
    <w:rsid w:val="007B2402"/>
    <w:rsid w:val="007B732B"/>
    <w:rsid w:val="007C40C4"/>
    <w:rsid w:val="008026D6"/>
    <w:rsid w:val="00813278"/>
    <w:rsid w:val="0081553C"/>
    <w:rsid w:val="00815D3B"/>
    <w:rsid w:val="00816B7D"/>
    <w:rsid w:val="00816F53"/>
    <w:rsid w:val="008275C3"/>
    <w:rsid w:val="00831271"/>
    <w:rsid w:val="0083467F"/>
    <w:rsid w:val="00834A8A"/>
    <w:rsid w:val="0083767B"/>
    <w:rsid w:val="00844D34"/>
    <w:rsid w:val="00845D39"/>
    <w:rsid w:val="00850F64"/>
    <w:rsid w:val="00853262"/>
    <w:rsid w:val="00866B58"/>
    <w:rsid w:val="00867AF0"/>
    <w:rsid w:val="00876D5C"/>
    <w:rsid w:val="008850D2"/>
    <w:rsid w:val="00893412"/>
    <w:rsid w:val="008A4AE8"/>
    <w:rsid w:val="008B3AAB"/>
    <w:rsid w:val="008B3F8A"/>
    <w:rsid w:val="008B5A58"/>
    <w:rsid w:val="008C4CC0"/>
    <w:rsid w:val="008D3555"/>
    <w:rsid w:val="008D4C5E"/>
    <w:rsid w:val="008E22C4"/>
    <w:rsid w:val="008F2144"/>
    <w:rsid w:val="008F2EE1"/>
    <w:rsid w:val="009000A4"/>
    <w:rsid w:val="009164F7"/>
    <w:rsid w:val="009202EA"/>
    <w:rsid w:val="00920BBB"/>
    <w:rsid w:val="009254F7"/>
    <w:rsid w:val="0093545A"/>
    <w:rsid w:val="00946FEC"/>
    <w:rsid w:val="009513B6"/>
    <w:rsid w:val="009563E0"/>
    <w:rsid w:val="00956650"/>
    <w:rsid w:val="00956861"/>
    <w:rsid w:val="00963492"/>
    <w:rsid w:val="009724D4"/>
    <w:rsid w:val="00981250"/>
    <w:rsid w:val="00982D91"/>
    <w:rsid w:val="0099323C"/>
    <w:rsid w:val="00994238"/>
    <w:rsid w:val="009977DC"/>
    <w:rsid w:val="009B7B4E"/>
    <w:rsid w:val="009C2F48"/>
    <w:rsid w:val="009D3DA9"/>
    <w:rsid w:val="009D3F51"/>
    <w:rsid w:val="009E08D2"/>
    <w:rsid w:val="009E2FA6"/>
    <w:rsid w:val="009F5CAD"/>
    <w:rsid w:val="009F6752"/>
    <w:rsid w:val="00A01BFD"/>
    <w:rsid w:val="00A02D40"/>
    <w:rsid w:val="00A04540"/>
    <w:rsid w:val="00A061C4"/>
    <w:rsid w:val="00A17907"/>
    <w:rsid w:val="00A21E51"/>
    <w:rsid w:val="00A2389B"/>
    <w:rsid w:val="00A3159B"/>
    <w:rsid w:val="00A3689C"/>
    <w:rsid w:val="00A44FD3"/>
    <w:rsid w:val="00A524BF"/>
    <w:rsid w:val="00A52508"/>
    <w:rsid w:val="00A71C13"/>
    <w:rsid w:val="00A727FC"/>
    <w:rsid w:val="00A741A2"/>
    <w:rsid w:val="00A820E9"/>
    <w:rsid w:val="00A855E7"/>
    <w:rsid w:val="00A902AD"/>
    <w:rsid w:val="00A92918"/>
    <w:rsid w:val="00A92D3F"/>
    <w:rsid w:val="00A960EE"/>
    <w:rsid w:val="00AA0E4C"/>
    <w:rsid w:val="00AA5CBC"/>
    <w:rsid w:val="00AA75D9"/>
    <w:rsid w:val="00AB086D"/>
    <w:rsid w:val="00AB1BE3"/>
    <w:rsid w:val="00AC0DFF"/>
    <w:rsid w:val="00AC330E"/>
    <w:rsid w:val="00AC66FF"/>
    <w:rsid w:val="00AD0512"/>
    <w:rsid w:val="00AE2926"/>
    <w:rsid w:val="00AE5DA3"/>
    <w:rsid w:val="00AF1BC4"/>
    <w:rsid w:val="00AF5FB4"/>
    <w:rsid w:val="00AF606E"/>
    <w:rsid w:val="00B00235"/>
    <w:rsid w:val="00B1389B"/>
    <w:rsid w:val="00B15488"/>
    <w:rsid w:val="00B21798"/>
    <w:rsid w:val="00B22C35"/>
    <w:rsid w:val="00B24FED"/>
    <w:rsid w:val="00B2739E"/>
    <w:rsid w:val="00B30EE0"/>
    <w:rsid w:val="00B41E30"/>
    <w:rsid w:val="00B43767"/>
    <w:rsid w:val="00B500E6"/>
    <w:rsid w:val="00B52E63"/>
    <w:rsid w:val="00B548E6"/>
    <w:rsid w:val="00B62A33"/>
    <w:rsid w:val="00B725D5"/>
    <w:rsid w:val="00B84126"/>
    <w:rsid w:val="00B863F2"/>
    <w:rsid w:val="00B870E7"/>
    <w:rsid w:val="00B915F1"/>
    <w:rsid w:val="00BA2B75"/>
    <w:rsid w:val="00BB0920"/>
    <w:rsid w:val="00BB4C94"/>
    <w:rsid w:val="00BB4E28"/>
    <w:rsid w:val="00BC3003"/>
    <w:rsid w:val="00BC7575"/>
    <w:rsid w:val="00BF70C0"/>
    <w:rsid w:val="00C12015"/>
    <w:rsid w:val="00C12E1B"/>
    <w:rsid w:val="00C24732"/>
    <w:rsid w:val="00C2720B"/>
    <w:rsid w:val="00C332C9"/>
    <w:rsid w:val="00C33F99"/>
    <w:rsid w:val="00C40E76"/>
    <w:rsid w:val="00C4481C"/>
    <w:rsid w:val="00C737C1"/>
    <w:rsid w:val="00C74E16"/>
    <w:rsid w:val="00C811AC"/>
    <w:rsid w:val="00C90C6F"/>
    <w:rsid w:val="00CA360D"/>
    <w:rsid w:val="00CB5B2D"/>
    <w:rsid w:val="00CD476E"/>
    <w:rsid w:val="00CE23A4"/>
    <w:rsid w:val="00CE584E"/>
    <w:rsid w:val="00CE71B7"/>
    <w:rsid w:val="00CF7DC3"/>
    <w:rsid w:val="00D02A99"/>
    <w:rsid w:val="00D3651F"/>
    <w:rsid w:val="00D452CD"/>
    <w:rsid w:val="00D60D4A"/>
    <w:rsid w:val="00D81BF9"/>
    <w:rsid w:val="00D96701"/>
    <w:rsid w:val="00DA1E19"/>
    <w:rsid w:val="00DB7754"/>
    <w:rsid w:val="00DC2787"/>
    <w:rsid w:val="00DC737C"/>
    <w:rsid w:val="00DD6AC5"/>
    <w:rsid w:val="00DD76FB"/>
    <w:rsid w:val="00DE40A2"/>
    <w:rsid w:val="00E06A27"/>
    <w:rsid w:val="00E10F8B"/>
    <w:rsid w:val="00E1114B"/>
    <w:rsid w:val="00E11A8F"/>
    <w:rsid w:val="00E11F1D"/>
    <w:rsid w:val="00E122E3"/>
    <w:rsid w:val="00E23370"/>
    <w:rsid w:val="00E35A19"/>
    <w:rsid w:val="00E35DAB"/>
    <w:rsid w:val="00E477BC"/>
    <w:rsid w:val="00E54CCB"/>
    <w:rsid w:val="00E55817"/>
    <w:rsid w:val="00E56EDD"/>
    <w:rsid w:val="00E5759C"/>
    <w:rsid w:val="00E749D4"/>
    <w:rsid w:val="00E77387"/>
    <w:rsid w:val="00E8624F"/>
    <w:rsid w:val="00EA05EC"/>
    <w:rsid w:val="00EA44AD"/>
    <w:rsid w:val="00EB0C22"/>
    <w:rsid w:val="00EB4407"/>
    <w:rsid w:val="00EC21A8"/>
    <w:rsid w:val="00EC64BD"/>
    <w:rsid w:val="00ED187B"/>
    <w:rsid w:val="00ED6A2D"/>
    <w:rsid w:val="00ED7C6E"/>
    <w:rsid w:val="00ED7D35"/>
    <w:rsid w:val="00EF0604"/>
    <w:rsid w:val="00EF12CA"/>
    <w:rsid w:val="00EF1D57"/>
    <w:rsid w:val="00EF4668"/>
    <w:rsid w:val="00F21610"/>
    <w:rsid w:val="00F23EEA"/>
    <w:rsid w:val="00F30F4E"/>
    <w:rsid w:val="00F406D5"/>
    <w:rsid w:val="00F778A8"/>
    <w:rsid w:val="00F8073B"/>
    <w:rsid w:val="00F841DC"/>
    <w:rsid w:val="00F84218"/>
    <w:rsid w:val="00F8520F"/>
    <w:rsid w:val="00FC2ED5"/>
    <w:rsid w:val="00FE2225"/>
    <w:rsid w:val="00FE362E"/>
    <w:rsid w:val="00FE6219"/>
    <w:rsid w:val="00FF2A43"/>
    <w:rsid w:val="00FF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4BBAB"/>
  <w15:chartTrackingRefBased/>
  <w15:docId w15:val="{04D2E323-6B7B-4D76-9022-89F0B477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B19"/>
  </w:style>
  <w:style w:type="paragraph" w:styleId="Heading1">
    <w:name w:val="heading 1"/>
    <w:basedOn w:val="Normal"/>
    <w:next w:val="Normal"/>
    <w:link w:val="Heading1Char"/>
    <w:uiPriority w:val="9"/>
    <w:qFormat/>
    <w:rsid w:val="005F2B19"/>
    <w:pPr>
      <w:keepNext/>
      <w:keepLines/>
      <w:numPr>
        <w:numId w:val="1"/>
      </w:numPr>
      <w:pBdr>
        <w:bottom w:val="single" w:sz="4" w:space="1" w:color="1179BF" w:themeColor="text1" w:themeTint="A6"/>
      </w:pBdr>
      <w:spacing w:before="360"/>
      <w:outlineLvl w:val="0"/>
    </w:pPr>
    <w:rPr>
      <w:rFonts w:asciiTheme="majorHAnsi" w:eastAsiaTheme="majorEastAsia" w:hAnsiTheme="majorHAnsi" w:cstheme="majorBidi"/>
      <w:b/>
      <w:bCs/>
      <w:smallCaps/>
      <w:color w:val="041C2C" w:themeColor="text1"/>
      <w:sz w:val="36"/>
      <w:szCs w:val="36"/>
    </w:rPr>
  </w:style>
  <w:style w:type="paragraph" w:styleId="Heading2">
    <w:name w:val="heading 2"/>
    <w:basedOn w:val="Normal"/>
    <w:next w:val="Normal"/>
    <w:link w:val="Heading2Char"/>
    <w:uiPriority w:val="9"/>
    <w:unhideWhenUsed/>
    <w:qFormat/>
    <w:rsid w:val="005F2B19"/>
    <w:pPr>
      <w:keepNext/>
      <w:keepLines/>
      <w:numPr>
        <w:ilvl w:val="1"/>
        <w:numId w:val="1"/>
      </w:numPr>
      <w:spacing w:before="360" w:after="0"/>
      <w:outlineLvl w:val="1"/>
    </w:pPr>
    <w:rPr>
      <w:rFonts w:asciiTheme="majorHAnsi" w:eastAsiaTheme="majorEastAsia" w:hAnsiTheme="majorHAnsi" w:cstheme="majorBidi"/>
      <w:b/>
      <w:bCs/>
      <w:smallCaps/>
      <w:color w:val="041C2C" w:themeColor="text1"/>
      <w:sz w:val="28"/>
      <w:szCs w:val="28"/>
    </w:rPr>
  </w:style>
  <w:style w:type="paragraph" w:styleId="Heading3">
    <w:name w:val="heading 3"/>
    <w:basedOn w:val="Normal"/>
    <w:next w:val="Normal"/>
    <w:link w:val="Heading3Char"/>
    <w:uiPriority w:val="9"/>
    <w:semiHidden/>
    <w:unhideWhenUsed/>
    <w:qFormat/>
    <w:rsid w:val="005F2B19"/>
    <w:pPr>
      <w:keepNext/>
      <w:keepLines/>
      <w:numPr>
        <w:ilvl w:val="2"/>
        <w:numId w:val="1"/>
      </w:numPr>
      <w:spacing w:before="200" w:after="0"/>
      <w:outlineLvl w:val="2"/>
    </w:pPr>
    <w:rPr>
      <w:rFonts w:asciiTheme="majorHAnsi" w:eastAsiaTheme="majorEastAsia" w:hAnsiTheme="majorHAnsi" w:cstheme="majorBidi"/>
      <w:b/>
      <w:bCs/>
      <w:color w:val="041C2C" w:themeColor="text1"/>
    </w:rPr>
  </w:style>
  <w:style w:type="paragraph" w:styleId="Heading4">
    <w:name w:val="heading 4"/>
    <w:basedOn w:val="Normal"/>
    <w:next w:val="Normal"/>
    <w:link w:val="Heading4Char"/>
    <w:uiPriority w:val="9"/>
    <w:semiHidden/>
    <w:unhideWhenUsed/>
    <w:qFormat/>
    <w:rsid w:val="005F2B19"/>
    <w:pPr>
      <w:keepNext/>
      <w:keepLines/>
      <w:numPr>
        <w:ilvl w:val="3"/>
        <w:numId w:val="1"/>
      </w:numPr>
      <w:spacing w:before="200" w:after="0"/>
      <w:outlineLvl w:val="3"/>
    </w:pPr>
    <w:rPr>
      <w:rFonts w:asciiTheme="majorHAnsi" w:eastAsiaTheme="majorEastAsia" w:hAnsiTheme="majorHAnsi" w:cstheme="majorBidi"/>
      <w:b/>
      <w:bCs/>
      <w:i/>
      <w:iCs/>
      <w:color w:val="041C2C" w:themeColor="text1"/>
    </w:rPr>
  </w:style>
  <w:style w:type="paragraph" w:styleId="Heading5">
    <w:name w:val="heading 5"/>
    <w:basedOn w:val="Normal"/>
    <w:next w:val="Normal"/>
    <w:link w:val="Heading5Char"/>
    <w:uiPriority w:val="9"/>
    <w:semiHidden/>
    <w:unhideWhenUsed/>
    <w:qFormat/>
    <w:rsid w:val="005F2B19"/>
    <w:pPr>
      <w:keepNext/>
      <w:keepLines/>
      <w:numPr>
        <w:ilvl w:val="4"/>
        <w:numId w:val="1"/>
      </w:numPr>
      <w:spacing w:before="200" w:after="0"/>
      <w:outlineLvl w:val="4"/>
    </w:pPr>
    <w:rPr>
      <w:rFonts w:asciiTheme="majorHAnsi" w:eastAsiaTheme="majorEastAsia" w:hAnsiTheme="majorHAnsi" w:cstheme="majorBidi"/>
      <w:color w:val="031420" w:themeColor="text2" w:themeShade="BF"/>
    </w:rPr>
  </w:style>
  <w:style w:type="paragraph" w:styleId="Heading6">
    <w:name w:val="heading 6"/>
    <w:basedOn w:val="Normal"/>
    <w:next w:val="Normal"/>
    <w:link w:val="Heading6Char"/>
    <w:uiPriority w:val="9"/>
    <w:semiHidden/>
    <w:unhideWhenUsed/>
    <w:qFormat/>
    <w:rsid w:val="005F2B19"/>
    <w:pPr>
      <w:keepNext/>
      <w:keepLines/>
      <w:numPr>
        <w:ilvl w:val="5"/>
        <w:numId w:val="1"/>
      </w:numPr>
      <w:spacing w:before="200" w:after="0"/>
      <w:outlineLvl w:val="5"/>
    </w:pPr>
    <w:rPr>
      <w:rFonts w:asciiTheme="majorHAnsi" w:eastAsiaTheme="majorEastAsia" w:hAnsiTheme="majorHAnsi" w:cstheme="majorBidi"/>
      <w:i/>
      <w:iCs/>
      <w:color w:val="031420" w:themeColor="text2" w:themeShade="BF"/>
    </w:rPr>
  </w:style>
  <w:style w:type="paragraph" w:styleId="Heading7">
    <w:name w:val="heading 7"/>
    <w:basedOn w:val="Normal"/>
    <w:next w:val="Normal"/>
    <w:link w:val="Heading7Char"/>
    <w:uiPriority w:val="9"/>
    <w:semiHidden/>
    <w:unhideWhenUsed/>
    <w:qFormat/>
    <w:rsid w:val="005F2B19"/>
    <w:pPr>
      <w:keepNext/>
      <w:keepLines/>
      <w:numPr>
        <w:ilvl w:val="6"/>
        <w:numId w:val="1"/>
      </w:numPr>
      <w:spacing w:before="200" w:after="0"/>
      <w:outlineLvl w:val="6"/>
    </w:pPr>
    <w:rPr>
      <w:rFonts w:asciiTheme="majorHAnsi" w:eastAsiaTheme="majorEastAsia" w:hAnsiTheme="majorHAnsi" w:cstheme="majorBidi"/>
      <w:i/>
      <w:iCs/>
      <w:color w:val="0D5F96" w:themeColor="text1" w:themeTint="BF"/>
    </w:rPr>
  </w:style>
  <w:style w:type="paragraph" w:styleId="Heading8">
    <w:name w:val="heading 8"/>
    <w:basedOn w:val="Normal"/>
    <w:next w:val="Normal"/>
    <w:link w:val="Heading8Char"/>
    <w:uiPriority w:val="9"/>
    <w:semiHidden/>
    <w:unhideWhenUsed/>
    <w:qFormat/>
    <w:rsid w:val="005F2B19"/>
    <w:pPr>
      <w:keepNext/>
      <w:keepLines/>
      <w:numPr>
        <w:ilvl w:val="7"/>
        <w:numId w:val="1"/>
      </w:numPr>
      <w:spacing w:before="200" w:after="0"/>
      <w:outlineLvl w:val="7"/>
    </w:pPr>
    <w:rPr>
      <w:rFonts w:asciiTheme="majorHAnsi" w:eastAsiaTheme="majorEastAsia" w:hAnsiTheme="majorHAnsi" w:cstheme="majorBidi"/>
      <w:color w:val="0D5F96" w:themeColor="text1" w:themeTint="BF"/>
      <w:sz w:val="20"/>
      <w:szCs w:val="20"/>
    </w:rPr>
  </w:style>
  <w:style w:type="paragraph" w:styleId="Heading9">
    <w:name w:val="heading 9"/>
    <w:basedOn w:val="Normal"/>
    <w:next w:val="Normal"/>
    <w:link w:val="Heading9Char"/>
    <w:uiPriority w:val="9"/>
    <w:semiHidden/>
    <w:unhideWhenUsed/>
    <w:qFormat/>
    <w:rsid w:val="005F2B19"/>
    <w:pPr>
      <w:keepNext/>
      <w:keepLines/>
      <w:numPr>
        <w:ilvl w:val="8"/>
        <w:numId w:val="1"/>
      </w:numPr>
      <w:spacing w:before="200" w:after="0"/>
      <w:outlineLvl w:val="8"/>
    </w:pPr>
    <w:rPr>
      <w:rFonts w:asciiTheme="majorHAnsi" w:eastAsiaTheme="majorEastAsia" w:hAnsiTheme="majorHAnsi" w:cstheme="majorBidi"/>
      <w:i/>
      <w:iCs/>
      <w:color w:val="0D5F9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86D"/>
  </w:style>
  <w:style w:type="paragraph" w:styleId="Footer">
    <w:name w:val="footer"/>
    <w:basedOn w:val="Normal"/>
    <w:link w:val="FooterChar"/>
    <w:uiPriority w:val="99"/>
    <w:unhideWhenUsed/>
    <w:rsid w:val="003D2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86D"/>
  </w:style>
  <w:style w:type="paragraph" w:styleId="ListParagraph">
    <w:name w:val="List Paragraph"/>
    <w:basedOn w:val="Normal"/>
    <w:uiPriority w:val="34"/>
    <w:qFormat/>
    <w:rsid w:val="00B2739E"/>
    <w:pPr>
      <w:ind w:left="720"/>
      <w:contextualSpacing/>
    </w:pPr>
  </w:style>
  <w:style w:type="character" w:styleId="CommentReference">
    <w:name w:val="annotation reference"/>
    <w:basedOn w:val="DefaultParagraphFont"/>
    <w:uiPriority w:val="99"/>
    <w:semiHidden/>
    <w:unhideWhenUsed/>
    <w:rsid w:val="00303801"/>
    <w:rPr>
      <w:sz w:val="16"/>
      <w:szCs w:val="16"/>
    </w:rPr>
  </w:style>
  <w:style w:type="paragraph" w:styleId="CommentText">
    <w:name w:val="annotation text"/>
    <w:basedOn w:val="Normal"/>
    <w:link w:val="CommentTextChar"/>
    <w:uiPriority w:val="99"/>
    <w:semiHidden/>
    <w:unhideWhenUsed/>
    <w:rsid w:val="00303801"/>
    <w:pPr>
      <w:spacing w:line="240" w:lineRule="auto"/>
    </w:pPr>
    <w:rPr>
      <w:sz w:val="20"/>
      <w:szCs w:val="20"/>
    </w:rPr>
  </w:style>
  <w:style w:type="character" w:customStyle="1" w:styleId="CommentTextChar">
    <w:name w:val="Comment Text Char"/>
    <w:basedOn w:val="DefaultParagraphFont"/>
    <w:link w:val="CommentText"/>
    <w:uiPriority w:val="99"/>
    <w:semiHidden/>
    <w:rsid w:val="00303801"/>
    <w:rPr>
      <w:sz w:val="20"/>
      <w:szCs w:val="20"/>
    </w:rPr>
  </w:style>
  <w:style w:type="paragraph" w:styleId="CommentSubject">
    <w:name w:val="annotation subject"/>
    <w:basedOn w:val="CommentText"/>
    <w:next w:val="CommentText"/>
    <w:link w:val="CommentSubjectChar"/>
    <w:uiPriority w:val="99"/>
    <w:semiHidden/>
    <w:unhideWhenUsed/>
    <w:rsid w:val="00303801"/>
    <w:rPr>
      <w:b/>
      <w:bCs/>
    </w:rPr>
  </w:style>
  <w:style w:type="character" w:customStyle="1" w:styleId="CommentSubjectChar">
    <w:name w:val="Comment Subject Char"/>
    <w:basedOn w:val="CommentTextChar"/>
    <w:link w:val="CommentSubject"/>
    <w:uiPriority w:val="99"/>
    <w:semiHidden/>
    <w:rsid w:val="00303801"/>
    <w:rPr>
      <w:b/>
      <w:bCs/>
      <w:sz w:val="20"/>
      <w:szCs w:val="20"/>
    </w:rPr>
  </w:style>
  <w:style w:type="paragraph" w:styleId="BalloonText">
    <w:name w:val="Balloon Text"/>
    <w:basedOn w:val="Normal"/>
    <w:link w:val="BalloonTextChar"/>
    <w:uiPriority w:val="99"/>
    <w:semiHidden/>
    <w:unhideWhenUsed/>
    <w:rsid w:val="0030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801"/>
    <w:rPr>
      <w:rFonts w:ascii="Segoe UI" w:hAnsi="Segoe UI" w:cs="Segoe UI"/>
      <w:sz w:val="18"/>
      <w:szCs w:val="18"/>
    </w:rPr>
  </w:style>
  <w:style w:type="paragraph" w:styleId="Revision">
    <w:name w:val="Revision"/>
    <w:hidden/>
    <w:uiPriority w:val="99"/>
    <w:semiHidden/>
    <w:rsid w:val="002F0872"/>
    <w:pPr>
      <w:spacing w:after="0" w:line="240" w:lineRule="auto"/>
    </w:pPr>
  </w:style>
  <w:style w:type="character" w:styleId="Hyperlink">
    <w:name w:val="Hyperlink"/>
    <w:basedOn w:val="DefaultParagraphFont"/>
    <w:uiPriority w:val="99"/>
    <w:unhideWhenUsed/>
    <w:rsid w:val="005E4FDB"/>
    <w:rPr>
      <w:color w:val="FA4616" w:themeColor="hyperlink"/>
      <w:u w:val="single"/>
    </w:rPr>
  </w:style>
  <w:style w:type="paragraph" w:styleId="FootnoteText">
    <w:name w:val="footnote text"/>
    <w:basedOn w:val="Normal"/>
    <w:link w:val="FootnoteTextChar"/>
    <w:uiPriority w:val="99"/>
    <w:semiHidden/>
    <w:unhideWhenUsed/>
    <w:rsid w:val="00ED7C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C6E"/>
    <w:rPr>
      <w:sz w:val="20"/>
      <w:szCs w:val="20"/>
    </w:rPr>
  </w:style>
  <w:style w:type="character" w:styleId="FootnoteReference">
    <w:name w:val="footnote reference"/>
    <w:basedOn w:val="DefaultParagraphFont"/>
    <w:uiPriority w:val="99"/>
    <w:semiHidden/>
    <w:unhideWhenUsed/>
    <w:rsid w:val="00ED7C6E"/>
    <w:rPr>
      <w:vertAlign w:val="superscript"/>
    </w:rPr>
  </w:style>
  <w:style w:type="paragraph" w:styleId="Title">
    <w:name w:val="Title"/>
    <w:basedOn w:val="Normal"/>
    <w:next w:val="Normal"/>
    <w:link w:val="TitleChar"/>
    <w:uiPriority w:val="10"/>
    <w:qFormat/>
    <w:rsid w:val="005F2B19"/>
    <w:pPr>
      <w:spacing w:after="0" w:line="240" w:lineRule="auto"/>
      <w:contextualSpacing/>
    </w:pPr>
    <w:rPr>
      <w:rFonts w:asciiTheme="majorHAnsi" w:eastAsiaTheme="majorEastAsia" w:hAnsiTheme="majorHAnsi" w:cstheme="majorBidi"/>
      <w:color w:val="041C2C" w:themeColor="text1"/>
      <w:sz w:val="56"/>
      <w:szCs w:val="56"/>
    </w:rPr>
  </w:style>
  <w:style w:type="character" w:customStyle="1" w:styleId="TitleChar">
    <w:name w:val="Title Char"/>
    <w:basedOn w:val="DefaultParagraphFont"/>
    <w:link w:val="Title"/>
    <w:uiPriority w:val="10"/>
    <w:rsid w:val="005F2B19"/>
    <w:rPr>
      <w:rFonts w:asciiTheme="majorHAnsi" w:eastAsiaTheme="majorEastAsia" w:hAnsiTheme="majorHAnsi" w:cstheme="majorBidi"/>
      <w:color w:val="041C2C" w:themeColor="text1"/>
      <w:sz w:val="56"/>
      <w:szCs w:val="56"/>
    </w:rPr>
  </w:style>
  <w:style w:type="character" w:customStyle="1" w:styleId="Heading2Char">
    <w:name w:val="Heading 2 Char"/>
    <w:basedOn w:val="DefaultParagraphFont"/>
    <w:link w:val="Heading2"/>
    <w:uiPriority w:val="9"/>
    <w:rsid w:val="005F2B19"/>
    <w:rPr>
      <w:rFonts w:asciiTheme="majorHAnsi" w:eastAsiaTheme="majorEastAsia" w:hAnsiTheme="majorHAnsi" w:cstheme="majorBidi"/>
      <w:b/>
      <w:bCs/>
      <w:smallCaps/>
      <w:color w:val="041C2C" w:themeColor="text1"/>
      <w:sz w:val="28"/>
      <w:szCs w:val="28"/>
    </w:rPr>
  </w:style>
  <w:style w:type="paragraph" w:styleId="BodyText">
    <w:name w:val="Body Text"/>
    <w:basedOn w:val="Normal"/>
    <w:link w:val="BodyTextChar"/>
    <w:uiPriority w:val="1"/>
    <w:rsid w:val="002E1309"/>
    <w:pPr>
      <w:widowControl w:val="0"/>
      <w:autoSpaceDE w:val="0"/>
      <w:autoSpaceDN w:val="0"/>
      <w:spacing w:after="0" w:line="240" w:lineRule="auto"/>
    </w:pPr>
    <w:rPr>
      <w:rFonts w:ascii="Lato" w:eastAsia="Lato" w:hAnsi="Lato" w:cs="Lato"/>
      <w:sz w:val="21"/>
      <w:szCs w:val="21"/>
    </w:rPr>
  </w:style>
  <w:style w:type="character" w:customStyle="1" w:styleId="BodyTextChar">
    <w:name w:val="Body Text Char"/>
    <w:basedOn w:val="DefaultParagraphFont"/>
    <w:link w:val="BodyText"/>
    <w:uiPriority w:val="1"/>
    <w:rsid w:val="002E1309"/>
    <w:rPr>
      <w:rFonts w:ascii="Lato" w:eastAsia="Lato" w:hAnsi="Lato" w:cs="Lato"/>
      <w:sz w:val="21"/>
      <w:szCs w:val="21"/>
    </w:rPr>
  </w:style>
  <w:style w:type="paragraph" w:styleId="EndnoteText">
    <w:name w:val="endnote text"/>
    <w:basedOn w:val="Normal"/>
    <w:link w:val="EndnoteTextChar"/>
    <w:uiPriority w:val="99"/>
    <w:unhideWhenUsed/>
    <w:rsid w:val="00540FDA"/>
    <w:pPr>
      <w:spacing w:after="0" w:line="240" w:lineRule="auto"/>
    </w:pPr>
    <w:rPr>
      <w:sz w:val="20"/>
      <w:szCs w:val="20"/>
    </w:rPr>
  </w:style>
  <w:style w:type="character" w:customStyle="1" w:styleId="EndnoteTextChar">
    <w:name w:val="Endnote Text Char"/>
    <w:basedOn w:val="DefaultParagraphFont"/>
    <w:link w:val="EndnoteText"/>
    <w:uiPriority w:val="99"/>
    <w:rsid w:val="00540FDA"/>
    <w:rPr>
      <w:sz w:val="20"/>
      <w:szCs w:val="20"/>
    </w:rPr>
  </w:style>
  <w:style w:type="character" w:styleId="EndnoteReference">
    <w:name w:val="endnote reference"/>
    <w:basedOn w:val="DefaultParagraphFont"/>
    <w:uiPriority w:val="99"/>
    <w:semiHidden/>
    <w:unhideWhenUsed/>
    <w:rsid w:val="00540FDA"/>
    <w:rPr>
      <w:vertAlign w:val="superscript"/>
    </w:rPr>
  </w:style>
  <w:style w:type="table" w:styleId="TableGrid">
    <w:name w:val="Table Grid"/>
    <w:basedOn w:val="TableNormal"/>
    <w:uiPriority w:val="39"/>
    <w:rsid w:val="0070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584E"/>
    <w:rPr>
      <w:color w:val="041C2C" w:themeColor="followedHyperlink"/>
      <w:u w:val="single"/>
    </w:rPr>
  </w:style>
  <w:style w:type="paragraph" w:styleId="NoSpacing">
    <w:name w:val="No Spacing"/>
    <w:uiPriority w:val="1"/>
    <w:qFormat/>
    <w:rsid w:val="005F2B19"/>
    <w:pPr>
      <w:spacing w:after="0" w:line="240" w:lineRule="auto"/>
    </w:pPr>
  </w:style>
  <w:style w:type="table" w:customStyle="1" w:styleId="TableGrid1">
    <w:name w:val="Table Grid1"/>
    <w:basedOn w:val="TableNormal"/>
    <w:next w:val="TableGrid"/>
    <w:uiPriority w:val="39"/>
    <w:rsid w:val="00DC737C"/>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2B19"/>
    <w:rPr>
      <w:rFonts w:asciiTheme="majorHAnsi" w:eastAsiaTheme="majorEastAsia" w:hAnsiTheme="majorHAnsi" w:cstheme="majorBidi"/>
      <w:b/>
      <w:bCs/>
      <w:smallCaps/>
      <w:color w:val="041C2C" w:themeColor="text1"/>
      <w:sz w:val="36"/>
      <w:szCs w:val="36"/>
    </w:rPr>
  </w:style>
  <w:style w:type="character" w:customStyle="1" w:styleId="Heading3Char">
    <w:name w:val="Heading 3 Char"/>
    <w:basedOn w:val="DefaultParagraphFont"/>
    <w:link w:val="Heading3"/>
    <w:uiPriority w:val="9"/>
    <w:semiHidden/>
    <w:rsid w:val="005F2B19"/>
    <w:rPr>
      <w:rFonts w:asciiTheme="majorHAnsi" w:eastAsiaTheme="majorEastAsia" w:hAnsiTheme="majorHAnsi" w:cstheme="majorBidi"/>
      <w:b/>
      <w:bCs/>
      <w:color w:val="041C2C" w:themeColor="text1"/>
    </w:rPr>
  </w:style>
  <w:style w:type="character" w:customStyle="1" w:styleId="Heading4Char">
    <w:name w:val="Heading 4 Char"/>
    <w:basedOn w:val="DefaultParagraphFont"/>
    <w:link w:val="Heading4"/>
    <w:uiPriority w:val="9"/>
    <w:semiHidden/>
    <w:rsid w:val="005F2B19"/>
    <w:rPr>
      <w:rFonts w:asciiTheme="majorHAnsi" w:eastAsiaTheme="majorEastAsia" w:hAnsiTheme="majorHAnsi" w:cstheme="majorBidi"/>
      <w:b/>
      <w:bCs/>
      <w:i/>
      <w:iCs/>
      <w:color w:val="041C2C" w:themeColor="text1"/>
    </w:rPr>
  </w:style>
  <w:style w:type="character" w:customStyle="1" w:styleId="Heading5Char">
    <w:name w:val="Heading 5 Char"/>
    <w:basedOn w:val="DefaultParagraphFont"/>
    <w:link w:val="Heading5"/>
    <w:uiPriority w:val="9"/>
    <w:semiHidden/>
    <w:rsid w:val="005F2B19"/>
    <w:rPr>
      <w:rFonts w:asciiTheme="majorHAnsi" w:eastAsiaTheme="majorEastAsia" w:hAnsiTheme="majorHAnsi" w:cstheme="majorBidi"/>
      <w:color w:val="031420" w:themeColor="text2" w:themeShade="BF"/>
    </w:rPr>
  </w:style>
  <w:style w:type="character" w:customStyle="1" w:styleId="Heading6Char">
    <w:name w:val="Heading 6 Char"/>
    <w:basedOn w:val="DefaultParagraphFont"/>
    <w:link w:val="Heading6"/>
    <w:uiPriority w:val="9"/>
    <w:semiHidden/>
    <w:rsid w:val="005F2B19"/>
    <w:rPr>
      <w:rFonts w:asciiTheme="majorHAnsi" w:eastAsiaTheme="majorEastAsia" w:hAnsiTheme="majorHAnsi" w:cstheme="majorBidi"/>
      <w:i/>
      <w:iCs/>
      <w:color w:val="031420" w:themeColor="text2" w:themeShade="BF"/>
    </w:rPr>
  </w:style>
  <w:style w:type="character" w:customStyle="1" w:styleId="Heading7Char">
    <w:name w:val="Heading 7 Char"/>
    <w:basedOn w:val="DefaultParagraphFont"/>
    <w:link w:val="Heading7"/>
    <w:uiPriority w:val="9"/>
    <w:semiHidden/>
    <w:rsid w:val="005F2B19"/>
    <w:rPr>
      <w:rFonts w:asciiTheme="majorHAnsi" w:eastAsiaTheme="majorEastAsia" w:hAnsiTheme="majorHAnsi" w:cstheme="majorBidi"/>
      <w:i/>
      <w:iCs/>
      <w:color w:val="0D5F96" w:themeColor="text1" w:themeTint="BF"/>
    </w:rPr>
  </w:style>
  <w:style w:type="character" w:customStyle="1" w:styleId="Heading8Char">
    <w:name w:val="Heading 8 Char"/>
    <w:basedOn w:val="DefaultParagraphFont"/>
    <w:link w:val="Heading8"/>
    <w:uiPriority w:val="9"/>
    <w:semiHidden/>
    <w:rsid w:val="005F2B19"/>
    <w:rPr>
      <w:rFonts w:asciiTheme="majorHAnsi" w:eastAsiaTheme="majorEastAsia" w:hAnsiTheme="majorHAnsi" w:cstheme="majorBidi"/>
      <w:color w:val="0D5F96" w:themeColor="text1" w:themeTint="BF"/>
      <w:sz w:val="20"/>
      <w:szCs w:val="20"/>
    </w:rPr>
  </w:style>
  <w:style w:type="character" w:customStyle="1" w:styleId="Heading9Char">
    <w:name w:val="Heading 9 Char"/>
    <w:basedOn w:val="DefaultParagraphFont"/>
    <w:link w:val="Heading9"/>
    <w:uiPriority w:val="9"/>
    <w:semiHidden/>
    <w:rsid w:val="005F2B19"/>
    <w:rPr>
      <w:rFonts w:asciiTheme="majorHAnsi" w:eastAsiaTheme="majorEastAsia" w:hAnsiTheme="majorHAnsi" w:cstheme="majorBidi"/>
      <w:i/>
      <w:iCs/>
      <w:color w:val="0D5F96" w:themeColor="text1" w:themeTint="BF"/>
      <w:sz w:val="20"/>
      <w:szCs w:val="20"/>
    </w:rPr>
  </w:style>
  <w:style w:type="paragraph" w:styleId="Caption">
    <w:name w:val="caption"/>
    <w:basedOn w:val="Normal"/>
    <w:next w:val="Normal"/>
    <w:uiPriority w:val="35"/>
    <w:semiHidden/>
    <w:unhideWhenUsed/>
    <w:qFormat/>
    <w:rsid w:val="005F2B19"/>
    <w:pPr>
      <w:spacing w:after="200" w:line="240" w:lineRule="auto"/>
    </w:pPr>
    <w:rPr>
      <w:i/>
      <w:iCs/>
      <w:color w:val="041C2C" w:themeColor="text2"/>
      <w:sz w:val="18"/>
      <w:szCs w:val="18"/>
    </w:rPr>
  </w:style>
  <w:style w:type="paragraph" w:styleId="Subtitle">
    <w:name w:val="Subtitle"/>
    <w:basedOn w:val="Normal"/>
    <w:next w:val="Normal"/>
    <w:link w:val="SubtitleChar"/>
    <w:uiPriority w:val="11"/>
    <w:qFormat/>
    <w:rsid w:val="005F2B19"/>
    <w:pPr>
      <w:numPr>
        <w:ilvl w:val="1"/>
      </w:numPr>
    </w:pPr>
    <w:rPr>
      <w:color w:val="117BC1" w:themeColor="text1" w:themeTint="A5"/>
      <w:spacing w:val="10"/>
    </w:rPr>
  </w:style>
  <w:style w:type="character" w:customStyle="1" w:styleId="SubtitleChar">
    <w:name w:val="Subtitle Char"/>
    <w:basedOn w:val="DefaultParagraphFont"/>
    <w:link w:val="Subtitle"/>
    <w:uiPriority w:val="11"/>
    <w:rsid w:val="005F2B19"/>
    <w:rPr>
      <w:color w:val="117BC1" w:themeColor="text1" w:themeTint="A5"/>
      <w:spacing w:val="10"/>
    </w:rPr>
  </w:style>
  <w:style w:type="character" w:styleId="Strong">
    <w:name w:val="Strong"/>
    <w:basedOn w:val="DefaultParagraphFont"/>
    <w:uiPriority w:val="22"/>
    <w:qFormat/>
    <w:rsid w:val="005F2B19"/>
    <w:rPr>
      <w:b/>
      <w:bCs/>
      <w:color w:val="041C2C" w:themeColor="text1"/>
    </w:rPr>
  </w:style>
  <w:style w:type="character" w:styleId="Emphasis">
    <w:name w:val="Emphasis"/>
    <w:basedOn w:val="DefaultParagraphFont"/>
    <w:uiPriority w:val="20"/>
    <w:qFormat/>
    <w:rsid w:val="005F2B19"/>
    <w:rPr>
      <w:i/>
      <w:iCs/>
      <w:color w:val="auto"/>
    </w:rPr>
  </w:style>
  <w:style w:type="paragraph" w:styleId="Quote">
    <w:name w:val="Quote"/>
    <w:basedOn w:val="Normal"/>
    <w:next w:val="Normal"/>
    <w:link w:val="QuoteChar"/>
    <w:uiPriority w:val="29"/>
    <w:qFormat/>
    <w:rsid w:val="005F2B19"/>
    <w:pPr>
      <w:spacing w:before="160"/>
      <w:ind w:left="720" w:right="720"/>
    </w:pPr>
    <w:rPr>
      <w:i/>
      <w:iCs/>
      <w:color w:val="041C2C" w:themeColor="text1"/>
    </w:rPr>
  </w:style>
  <w:style w:type="character" w:customStyle="1" w:styleId="QuoteChar">
    <w:name w:val="Quote Char"/>
    <w:basedOn w:val="DefaultParagraphFont"/>
    <w:link w:val="Quote"/>
    <w:uiPriority w:val="29"/>
    <w:rsid w:val="005F2B19"/>
    <w:rPr>
      <w:i/>
      <w:iCs/>
      <w:color w:val="041C2C" w:themeColor="text1"/>
    </w:rPr>
  </w:style>
  <w:style w:type="paragraph" w:styleId="IntenseQuote">
    <w:name w:val="Intense Quote"/>
    <w:basedOn w:val="Normal"/>
    <w:next w:val="Normal"/>
    <w:link w:val="IntenseQuoteChar"/>
    <w:uiPriority w:val="30"/>
    <w:qFormat/>
    <w:rsid w:val="005F2B1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41C2C" w:themeColor="text1"/>
    </w:rPr>
  </w:style>
  <w:style w:type="character" w:customStyle="1" w:styleId="IntenseQuoteChar">
    <w:name w:val="Intense Quote Char"/>
    <w:basedOn w:val="DefaultParagraphFont"/>
    <w:link w:val="IntenseQuote"/>
    <w:uiPriority w:val="30"/>
    <w:rsid w:val="005F2B19"/>
    <w:rPr>
      <w:color w:val="041C2C" w:themeColor="text1"/>
      <w:shd w:val="clear" w:color="auto" w:fill="F2F2F2" w:themeFill="background1" w:themeFillShade="F2"/>
    </w:rPr>
  </w:style>
  <w:style w:type="character" w:styleId="SubtleEmphasis">
    <w:name w:val="Subtle Emphasis"/>
    <w:basedOn w:val="DefaultParagraphFont"/>
    <w:uiPriority w:val="19"/>
    <w:qFormat/>
    <w:rsid w:val="005F2B19"/>
    <w:rPr>
      <w:i/>
      <w:iCs/>
      <w:color w:val="0D5F96" w:themeColor="text1" w:themeTint="BF"/>
    </w:rPr>
  </w:style>
  <w:style w:type="character" w:styleId="IntenseEmphasis">
    <w:name w:val="Intense Emphasis"/>
    <w:basedOn w:val="DefaultParagraphFont"/>
    <w:uiPriority w:val="21"/>
    <w:qFormat/>
    <w:rsid w:val="005F2B19"/>
    <w:rPr>
      <w:b/>
      <w:bCs/>
      <w:i/>
      <w:iCs/>
      <w:caps/>
    </w:rPr>
  </w:style>
  <w:style w:type="character" w:styleId="SubtleReference">
    <w:name w:val="Subtle Reference"/>
    <w:basedOn w:val="DefaultParagraphFont"/>
    <w:uiPriority w:val="31"/>
    <w:qFormat/>
    <w:rsid w:val="005F2B19"/>
    <w:rPr>
      <w:smallCaps/>
      <w:color w:val="0D5F96" w:themeColor="text1" w:themeTint="BF"/>
      <w:u w:val="single" w:color="2A9EEB" w:themeColor="text1" w:themeTint="80"/>
    </w:rPr>
  </w:style>
  <w:style w:type="character" w:styleId="IntenseReference">
    <w:name w:val="Intense Reference"/>
    <w:basedOn w:val="DefaultParagraphFont"/>
    <w:uiPriority w:val="32"/>
    <w:qFormat/>
    <w:rsid w:val="005F2B19"/>
    <w:rPr>
      <w:b/>
      <w:bCs/>
      <w:smallCaps/>
      <w:u w:val="single"/>
    </w:rPr>
  </w:style>
  <w:style w:type="character" w:styleId="BookTitle">
    <w:name w:val="Book Title"/>
    <w:basedOn w:val="DefaultParagraphFont"/>
    <w:uiPriority w:val="33"/>
    <w:qFormat/>
    <w:rsid w:val="005F2B19"/>
    <w:rPr>
      <w:b w:val="0"/>
      <w:bCs w:val="0"/>
      <w:smallCaps/>
      <w:spacing w:val="5"/>
    </w:rPr>
  </w:style>
  <w:style w:type="paragraph" w:styleId="TOCHeading">
    <w:name w:val="TOC Heading"/>
    <w:basedOn w:val="Heading1"/>
    <w:next w:val="Normal"/>
    <w:uiPriority w:val="39"/>
    <w:semiHidden/>
    <w:unhideWhenUsed/>
    <w:qFormat/>
    <w:rsid w:val="005F2B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411">
      <w:bodyDiv w:val="1"/>
      <w:marLeft w:val="0"/>
      <w:marRight w:val="0"/>
      <w:marTop w:val="0"/>
      <w:marBottom w:val="0"/>
      <w:divBdr>
        <w:top w:val="none" w:sz="0" w:space="0" w:color="auto"/>
        <w:left w:val="none" w:sz="0" w:space="0" w:color="auto"/>
        <w:bottom w:val="none" w:sz="0" w:space="0" w:color="auto"/>
        <w:right w:val="none" w:sz="0" w:space="0" w:color="auto"/>
      </w:divBdr>
    </w:div>
    <w:div w:id="251283846">
      <w:bodyDiv w:val="1"/>
      <w:marLeft w:val="0"/>
      <w:marRight w:val="0"/>
      <w:marTop w:val="0"/>
      <w:marBottom w:val="0"/>
      <w:divBdr>
        <w:top w:val="none" w:sz="0" w:space="0" w:color="auto"/>
        <w:left w:val="none" w:sz="0" w:space="0" w:color="auto"/>
        <w:bottom w:val="none" w:sz="0" w:space="0" w:color="auto"/>
        <w:right w:val="none" w:sz="0" w:space="0" w:color="auto"/>
      </w:divBdr>
      <w:divsChild>
        <w:div w:id="1507792664">
          <w:marLeft w:val="274"/>
          <w:marRight w:val="0"/>
          <w:marTop w:val="86"/>
          <w:marBottom w:val="0"/>
          <w:divBdr>
            <w:top w:val="none" w:sz="0" w:space="0" w:color="auto"/>
            <w:left w:val="none" w:sz="0" w:space="0" w:color="auto"/>
            <w:bottom w:val="none" w:sz="0" w:space="0" w:color="auto"/>
            <w:right w:val="none" w:sz="0" w:space="0" w:color="auto"/>
          </w:divBdr>
        </w:div>
        <w:div w:id="1488277188">
          <w:marLeft w:val="274"/>
          <w:marRight w:val="0"/>
          <w:marTop w:val="86"/>
          <w:marBottom w:val="0"/>
          <w:divBdr>
            <w:top w:val="none" w:sz="0" w:space="0" w:color="auto"/>
            <w:left w:val="none" w:sz="0" w:space="0" w:color="auto"/>
            <w:bottom w:val="none" w:sz="0" w:space="0" w:color="auto"/>
            <w:right w:val="none" w:sz="0" w:space="0" w:color="auto"/>
          </w:divBdr>
        </w:div>
        <w:div w:id="342780493">
          <w:marLeft w:val="274"/>
          <w:marRight w:val="0"/>
          <w:marTop w:val="86"/>
          <w:marBottom w:val="0"/>
          <w:divBdr>
            <w:top w:val="none" w:sz="0" w:space="0" w:color="auto"/>
            <w:left w:val="none" w:sz="0" w:space="0" w:color="auto"/>
            <w:bottom w:val="none" w:sz="0" w:space="0" w:color="auto"/>
            <w:right w:val="none" w:sz="0" w:space="0" w:color="auto"/>
          </w:divBdr>
        </w:div>
        <w:div w:id="149448259">
          <w:marLeft w:val="994"/>
          <w:marRight w:val="0"/>
          <w:marTop w:val="86"/>
          <w:marBottom w:val="0"/>
          <w:divBdr>
            <w:top w:val="none" w:sz="0" w:space="0" w:color="auto"/>
            <w:left w:val="none" w:sz="0" w:space="0" w:color="auto"/>
            <w:bottom w:val="none" w:sz="0" w:space="0" w:color="auto"/>
            <w:right w:val="none" w:sz="0" w:space="0" w:color="auto"/>
          </w:divBdr>
        </w:div>
        <w:div w:id="1173226108">
          <w:marLeft w:val="994"/>
          <w:marRight w:val="0"/>
          <w:marTop w:val="86"/>
          <w:marBottom w:val="0"/>
          <w:divBdr>
            <w:top w:val="none" w:sz="0" w:space="0" w:color="auto"/>
            <w:left w:val="none" w:sz="0" w:space="0" w:color="auto"/>
            <w:bottom w:val="none" w:sz="0" w:space="0" w:color="auto"/>
            <w:right w:val="none" w:sz="0" w:space="0" w:color="auto"/>
          </w:divBdr>
        </w:div>
        <w:div w:id="1258442084">
          <w:marLeft w:val="994"/>
          <w:marRight w:val="0"/>
          <w:marTop w:val="86"/>
          <w:marBottom w:val="0"/>
          <w:divBdr>
            <w:top w:val="none" w:sz="0" w:space="0" w:color="auto"/>
            <w:left w:val="none" w:sz="0" w:space="0" w:color="auto"/>
            <w:bottom w:val="none" w:sz="0" w:space="0" w:color="auto"/>
            <w:right w:val="none" w:sz="0" w:space="0" w:color="auto"/>
          </w:divBdr>
        </w:div>
        <w:div w:id="319385188">
          <w:marLeft w:val="994"/>
          <w:marRight w:val="0"/>
          <w:marTop w:val="86"/>
          <w:marBottom w:val="0"/>
          <w:divBdr>
            <w:top w:val="none" w:sz="0" w:space="0" w:color="auto"/>
            <w:left w:val="none" w:sz="0" w:space="0" w:color="auto"/>
            <w:bottom w:val="none" w:sz="0" w:space="0" w:color="auto"/>
            <w:right w:val="none" w:sz="0" w:space="0" w:color="auto"/>
          </w:divBdr>
        </w:div>
        <w:div w:id="1299722340">
          <w:marLeft w:val="994"/>
          <w:marRight w:val="0"/>
          <w:marTop w:val="86"/>
          <w:marBottom w:val="0"/>
          <w:divBdr>
            <w:top w:val="none" w:sz="0" w:space="0" w:color="auto"/>
            <w:left w:val="none" w:sz="0" w:space="0" w:color="auto"/>
            <w:bottom w:val="none" w:sz="0" w:space="0" w:color="auto"/>
            <w:right w:val="none" w:sz="0" w:space="0" w:color="auto"/>
          </w:divBdr>
        </w:div>
      </w:divsChild>
    </w:div>
    <w:div w:id="552931587">
      <w:bodyDiv w:val="1"/>
      <w:marLeft w:val="0"/>
      <w:marRight w:val="0"/>
      <w:marTop w:val="0"/>
      <w:marBottom w:val="0"/>
      <w:divBdr>
        <w:top w:val="none" w:sz="0" w:space="0" w:color="auto"/>
        <w:left w:val="none" w:sz="0" w:space="0" w:color="auto"/>
        <w:bottom w:val="none" w:sz="0" w:space="0" w:color="auto"/>
        <w:right w:val="none" w:sz="0" w:space="0" w:color="auto"/>
      </w:divBdr>
    </w:div>
    <w:div w:id="993531931">
      <w:bodyDiv w:val="1"/>
      <w:marLeft w:val="0"/>
      <w:marRight w:val="0"/>
      <w:marTop w:val="0"/>
      <w:marBottom w:val="0"/>
      <w:divBdr>
        <w:top w:val="none" w:sz="0" w:space="0" w:color="auto"/>
        <w:left w:val="none" w:sz="0" w:space="0" w:color="auto"/>
        <w:bottom w:val="none" w:sz="0" w:space="0" w:color="auto"/>
        <w:right w:val="none" w:sz="0" w:space="0" w:color="auto"/>
      </w:divBdr>
    </w:div>
    <w:div w:id="1149521794">
      <w:bodyDiv w:val="1"/>
      <w:marLeft w:val="0"/>
      <w:marRight w:val="0"/>
      <w:marTop w:val="0"/>
      <w:marBottom w:val="0"/>
      <w:divBdr>
        <w:top w:val="none" w:sz="0" w:space="0" w:color="auto"/>
        <w:left w:val="none" w:sz="0" w:space="0" w:color="auto"/>
        <w:bottom w:val="none" w:sz="0" w:space="0" w:color="auto"/>
        <w:right w:val="none" w:sz="0" w:space="0" w:color="auto"/>
      </w:divBdr>
    </w:div>
    <w:div w:id="1179351523">
      <w:bodyDiv w:val="1"/>
      <w:marLeft w:val="0"/>
      <w:marRight w:val="0"/>
      <w:marTop w:val="0"/>
      <w:marBottom w:val="0"/>
      <w:divBdr>
        <w:top w:val="none" w:sz="0" w:space="0" w:color="auto"/>
        <w:left w:val="none" w:sz="0" w:space="0" w:color="auto"/>
        <w:bottom w:val="none" w:sz="0" w:space="0" w:color="auto"/>
        <w:right w:val="none" w:sz="0" w:space="0" w:color="auto"/>
      </w:divBdr>
    </w:div>
    <w:div w:id="1506676429">
      <w:bodyDiv w:val="1"/>
      <w:marLeft w:val="0"/>
      <w:marRight w:val="0"/>
      <w:marTop w:val="0"/>
      <w:marBottom w:val="0"/>
      <w:divBdr>
        <w:top w:val="none" w:sz="0" w:space="0" w:color="auto"/>
        <w:left w:val="none" w:sz="0" w:space="0" w:color="auto"/>
        <w:bottom w:val="none" w:sz="0" w:space="0" w:color="auto"/>
        <w:right w:val="none" w:sz="0" w:space="0" w:color="auto"/>
      </w:divBdr>
      <w:divsChild>
        <w:div w:id="511143417">
          <w:marLeft w:val="274"/>
          <w:marRight w:val="0"/>
          <w:marTop w:val="86"/>
          <w:marBottom w:val="0"/>
          <w:divBdr>
            <w:top w:val="none" w:sz="0" w:space="0" w:color="auto"/>
            <w:left w:val="none" w:sz="0" w:space="0" w:color="auto"/>
            <w:bottom w:val="none" w:sz="0" w:space="0" w:color="auto"/>
            <w:right w:val="none" w:sz="0" w:space="0" w:color="auto"/>
          </w:divBdr>
        </w:div>
        <w:div w:id="527792902">
          <w:marLeft w:val="274"/>
          <w:marRight w:val="0"/>
          <w:marTop w:val="86"/>
          <w:marBottom w:val="0"/>
          <w:divBdr>
            <w:top w:val="none" w:sz="0" w:space="0" w:color="auto"/>
            <w:left w:val="none" w:sz="0" w:space="0" w:color="auto"/>
            <w:bottom w:val="none" w:sz="0" w:space="0" w:color="auto"/>
            <w:right w:val="none" w:sz="0" w:space="0" w:color="auto"/>
          </w:divBdr>
        </w:div>
        <w:div w:id="1819761973">
          <w:marLeft w:val="994"/>
          <w:marRight w:val="0"/>
          <w:marTop w:val="86"/>
          <w:marBottom w:val="0"/>
          <w:divBdr>
            <w:top w:val="none" w:sz="0" w:space="0" w:color="auto"/>
            <w:left w:val="none" w:sz="0" w:space="0" w:color="auto"/>
            <w:bottom w:val="none" w:sz="0" w:space="0" w:color="auto"/>
            <w:right w:val="none" w:sz="0" w:space="0" w:color="auto"/>
          </w:divBdr>
        </w:div>
        <w:div w:id="147673822">
          <w:marLeft w:val="994"/>
          <w:marRight w:val="0"/>
          <w:marTop w:val="86"/>
          <w:marBottom w:val="0"/>
          <w:divBdr>
            <w:top w:val="none" w:sz="0" w:space="0" w:color="auto"/>
            <w:left w:val="none" w:sz="0" w:space="0" w:color="auto"/>
            <w:bottom w:val="none" w:sz="0" w:space="0" w:color="auto"/>
            <w:right w:val="none" w:sz="0" w:space="0" w:color="auto"/>
          </w:divBdr>
        </w:div>
        <w:div w:id="145636012">
          <w:marLeft w:val="994"/>
          <w:marRight w:val="0"/>
          <w:marTop w:val="86"/>
          <w:marBottom w:val="0"/>
          <w:divBdr>
            <w:top w:val="none" w:sz="0" w:space="0" w:color="auto"/>
            <w:left w:val="none" w:sz="0" w:space="0" w:color="auto"/>
            <w:bottom w:val="none" w:sz="0" w:space="0" w:color="auto"/>
            <w:right w:val="none" w:sz="0" w:space="0" w:color="auto"/>
          </w:divBdr>
        </w:div>
        <w:div w:id="23794744">
          <w:marLeft w:val="994"/>
          <w:marRight w:val="0"/>
          <w:marTop w:val="86"/>
          <w:marBottom w:val="0"/>
          <w:divBdr>
            <w:top w:val="none" w:sz="0" w:space="0" w:color="auto"/>
            <w:left w:val="none" w:sz="0" w:space="0" w:color="auto"/>
            <w:bottom w:val="none" w:sz="0" w:space="0" w:color="auto"/>
            <w:right w:val="none" w:sz="0" w:space="0" w:color="auto"/>
          </w:divBdr>
        </w:div>
        <w:div w:id="1291281010">
          <w:marLeft w:val="274"/>
          <w:marRight w:val="0"/>
          <w:marTop w:val="86"/>
          <w:marBottom w:val="0"/>
          <w:divBdr>
            <w:top w:val="none" w:sz="0" w:space="0" w:color="auto"/>
            <w:left w:val="none" w:sz="0" w:space="0" w:color="auto"/>
            <w:bottom w:val="none" w:sz="0" w:space="0" w:color="auto"/>
            <w:right w:val="none" w:sz="0" w:space="0" w:color="auto"/>
          </w:divBdr>
        </w:div>
      </w:divsChild>
    </w:div>
    <w:div w:id="20096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2.xml"/><Relationship Id="rId35"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sccb.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90">
      <a:dk1>
        <a:srgbClr val="041C2C"/>
      </a:dk1>
      <a:lt1>
        <a:srgbClr val="FFFFFF"/>
      </a:lt1>
      <a:dk2>
        <a:srgbClr val="041C2C"/>
      </a:dk2>
      <a:lt2>
        <a:srgbClr val="8A8D8F"/>
      </a:lt2>
      <a:accent1>
        <a:srgbClr val="FA4616"/>
      </a:accent1>
      <a:accent2>
        <a:srgbClr val="84BD00"/>
      </a:accent2>
      <a:accent3>
        <a:srgbClr val="041C2C"/>
      </a:accent3>
      <a:accent4>
        <a:srgbClr val="002554"/>
      </a:accent4>
      <a:accent5>
        <a:srgbClr val="003087"/>
      </a:accent5>
      <a:accent6>
        <a:srgbClr val="3A5DAE"/>
      </a:accent6>
      <a:hlink>
        <a:srgbClr val="FA4616"/>
      </a:hlink>
      <a:folHlink>
        <a:srgbClr val="041C2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8277a40d-389d-4bc3-b294-7ec917216be8</Id>
  <MajorVersion>0</MajorVersion>
  <MinorVersion>1</MinorVersion>
  <DataSourceType>System</DataSourceType>
  <Name>System</Name>
  <Description/>
  <Filter/>
  <DataFields/>
</DataSourceInfo>
</file>

<file path=customXml/item10.xml><?xml version="1.0" encoding="utf-8"?>
<AllMetadata/>
</file>

<file path=customXml/item11.xml><?xml version="1.0" encoding="utf-8"?>
<VariableListDefinition name="AD_HOC" displayName="AD_HOC" id="c1eef1a1-b6b4-42c0-aced-1e37db25c352" isdomainofvalue="False" dataSourceId="b581db05-3030-4916-b073-bd4900cc0673"/>
</file>

<file path=customXml/item12.xml><?xml version="1.0" encoding="utf-8"?>
<VariableListDefinition name="Computed" displayName="Computed" id="111fd5f7-9367-4700-afa8-05ec2e673dde" isdomainofvalue="False" dataSourceId="893aca03-bcd3-4f93-91be-6e0c1a065656"/>
</file>

<file path=customXml/item13.xml><?xml version="1.0" encoding="utf-8"?>
<VariableListDefinition name="System" displayName="System" id="4b7f7fa3-7583-46c9-b209-79a5bc5ce0ba" isdomainofvalue="False" dataSourceId="8277a40d-389d-4bc3-b294-7ec917216be8"/>
</file>

<file path=customXml/item14.xml><?xml version="1.0" encoding="utf-8"?>
<SourceDataModel Name="AD_HOC" TargetDataSourceId="b581db05-3030-4916-b073-bd4900cc0673"/>
</file>

<file path=customXml/item15.xml><?xml version="1.0" encoding="utf-8"?>
<SourceDataModel Name="System" TargetDataSourceId="8277a40d-389d-4bc3-b294-7ec917216be8"/>
</file>

<file path=customXml/item16.xml><?xml version="1.0" encoding="utf-8"?>
<SourceDataModel Name="Computed" TargetDataSourceId="893aca03-bcd3-4f93-91be-6e0c1a065656"/>
</file>

<file path=customXml/item17.xml><?xml version="1.0" encoding="utf-8"?>
<VariableUsageMapping/>
</file>

<file path=customXml/item18.xml><?xml version="1.0" encoding="utf-8"?>
<DataSourceMapping>
  <Id>6a1c4048-c872-435b-ae3e-cd419ea18bc9</Id>
  <Name>AD_HOC_MAPPING</Name>
  <TargetDataSource>b581db05-3030-4916-b073-bd4900cc0673</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9.xml><?xml version="1.0" encoding="utf-8"?>
<DataSourceMapping>
  <Id>25931df5-131d-4d3c-8db9-bc02010c465d</Id>
  <Name>EXPRESSION_VARIABLE_MAPPING</Name>
  <TargetDataSource>893aca03-bcd3-4f93-91be-6e0c1a065656</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xml><?xml version="1.0" encoding="utf-8"?>
<AllWordPDs>
</AllWordPDs>
</file>

<file path=customXml/item20.xml><?xml version="1.0" encoding="utf-8"?>
<DataSourceMapping>
  <Id>1cbf2f63-a10b-415e-876c-f175811a0d46</Id>
  <Name>EXPRESSION_VARIABLE_MAPPING</Name>
  <TargetDataSource>8277a40d-389d-4bc3-b294-7ec917216be8</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1.xml><?xml version="1.0" encoding="utf-8"?>
<DataSourceInfo>
  <Id>893aca03-bcd3-4f93-91be-6e0c1a065656</Id>
  <MajorVersion>0</MajorVersion>
  <MinorVersion>1</MinorVersion>
  <DataSourceType>Expression</DataSourceType>
  <Name>Computed</Name>
  <Description/>
  <Filter/>
  <DataFields/>
</DataSourceInfo>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Info>
  <Id>b581db05-3030-4916-b073-bd4900cc0673</Id>
  <MajorVersion>0</MajorVersion>
  <MinorVersion>1</MinorVersion>
  <DataSourceType>Ad_Hoc</DataSourceType>
  <Name>AD_HOC</Name>
  <Description/>
  <Filter/>
  <DataFields/>
</DataSourceInfo>
</file>

<file path=customXml/item4.xml><?xml version="1.0" encoding="utf-8"?>
<DocPartTree/>
</file>

<file path=customXml/item5.xml><?xml version="1.0" encoding="utf-8"?>
<VariableList UniqueId="111fd5f7-9367-4700-afa8-05ec2e673dde" Name="Computed" ContentType="XML" MajorVersion="0" MinorVersion="1" isLocalCopy="False" IsBaseObject="False" DataSourceId="893aca03-bcd3-4f93-91be-6e0c1a065656" DataSourceMajorVersion="0" DataSourceMinorVersion="1"/>
</file>

<file path=customXml/item6.xml><?xml version="1.0" encoding="utf-8"?>
<VariableList UniqueId="4b7f7fa3-7583-46c9-b209-79a5bc5ce0ba" Name="System" ContentType="XML" MajorVersion="0" MinorVersion="1" isLocalCopy="False" IsBaseObject="False" DataSourceId="8277a40d-389d-4bc3-b294-7ec917216be8" DataSourceMajorVersion="0" DataSourceMinorVersion="1"/>
</file>

<file path=customXml/item7.xml><?xml version="1.0" encoding="utf-8"?>
<AllExternalAdhocVariableMappings/>
</file>

<file path=customXml/item8.xml><?xml version="1.0" encoding="utf-8"?>
<VariableList UniqueId="c1eef1a1-b6b4-42c0-aced-1e37db25c352" Name="AD_HOC" ContentType="XML" MajorVersion="0" MinorVersion="1" isLocalCopy="False" IsBaseObject="False" DataSourceId="b581db05-3030-4916-b073-bd4900cc0673" DataSourceMajorVersion="0" DataSourceMinorVersion="1"/>
</file>

<file path=customXml/item9.xml><?xml version="1.0" encoding="utf-8"?>
<VariableListCustXmlRels>
  <VariableListCustXmlRel variableListName="AD_HOC">
    <VariableListDefCustXmlId>{4A31B769-4298-44D3-BFAA-1BF1317429CD}</VariableListDefCustXmlId>
    <LibraryMetadataCustXmlId>{DF87594E-BDCB-4CFD-854F-74C72FE7D679}</LibraryMetadataCustXmlId>
    <DataSourceInfoCustXmlId>{FEA8EA2C-926F-4B36-9609-687496079F19}</DataSourceInfoCustXmlId>
    <DataSourceMappingCustXmlId>{8D365937-AFD6-40C8-B869-FB30B3A2EDC4}</DataSourceMappingCustXmlId>
    <SdmcCustXmlId>{9479BD2F-B599-4AB6-9F10-D179D59698DA}</SdmcCustXmlId>
  </VariableListCustXmlRel>
  <VariableListCustXmlRel variableListName="Computed">
    <VariableListDefCustXmlId>{58323AF1-C077-44CE-BA92-5C943C837BEA}</VariableListDefCustXmlId>
    <LibraryMetadataCustXmlId>{09036C03-0D1C-46F4-8D2D-4C3DB9B4AFD2}</LibraryMetadataCustXmlId>
    <DataSourceInfoCustXmlId>{5A4AB176-1158-4509-8235-3130C4D8D108}</DataSourceInfoCustXmlId>
    <DataSourceMappingCustXmlId>{BEB5FECE-530F-4217-9F2E-4656405E6FA5}</DataSourceMappingCustXmlId>
    <SdmcCustXmlId>{D142CD77-EA31-4D88-B56C-A7B62846AC08}</SdmcCustXmlId>
  </VariableListCustXmlRel>
  <VariableListCustXmlRel variableListName="System">
    <VariableListDefCustXmlId>{26F35FAF-5EE4-46BD-BCEB-5C69C84E665F}</VariableListDefCustXmlId>
    <LibraryMetadataCustXmlId>{EE60EDD9-D4FD-4714-B0B2-BA1FC987A540}</LibraryMetadataCustXmlId>
    <DataSourceInfoCustXmlId>{16790038-81AA-43A3-A854-7AFEE0E2A687}</DataSourceInfoCustXmlId>
    <DataSourceMappingCustXmlId>{6001B997-2660-40EA-AC12-706D939EA78C}</DataSourceMappingCustXmlId>
    <SdmcCustXmlId>{382BFD55-F544-4A67-AFB4-BD8F6367FA47}</SdmcCustXmlId>
  </VariableListCustXmlRel>
</VariableListCustXmlRels>
</file>

<file path=customXml/itemProps1.xml><?xml version="1.0" encoding="utf-8"?>
<ds:datastoreItem xmlns:ds="http://schemas.openxmlformats.org/officeDocument/2006/customXml" ds:itemID="{16790038-81AA-43A3-A854-7AFEE0E2A687}">
  <ds:schemaRefs/>
</ds:datastoreItem>
</file>

<file path=customXml/itemProps10.xml><?xml version="1.0" encoding="utf-8"?>
<ds:datastoreItem xmlns:ds="http://schemas.openxmlformats.org/officeDocument/2006/customXml" ds:itemID="{84B05D63-513F-4089-BBE2-D59AED58785F}">
  <ds:schemaRefs/>
</ds:datastoreItem>
</file>

<file path=customXml/itemProps11.xml><?xml version="1.0" encoding="utf-8"?>
<ds:datastoreItem xmlns:ds="http://schemas.openxmlformats.org/officeDocument/2006/customXml" ds:itemID="{4A31B769-4298-44D3-BFAA-1BF1317429CD}">
  <ds:schemaRefs/>
</ds:datastoreItem>
</file>

<file path=customXml/itemProps12.xml><?xml version="1.0" encoding="utf-8"?>
<ds:datastoreItem xmlns:ds="http://schemas.openxmlformats.org/officeDocument/2006/customXml" ds:itemID="{58323AF1-C077-44CE-BA92-5C943C837BEA}">
  <ds:schemaRefs/>
</ds:datastoreItem>
</file>

<file path=customXml/itemProps13.xml><?xml version="1.0" encoding="utf-8"?>
<ds:datastoreItem xmlns:ds="http://schemas.openxmlformats.org/officeDocument/2006/customXml" ds:itemID="{26F35FAF-5EE4-46BD-BCEB-5C69C84E665F}">
  <ds:schemaRefs/>
</ds:datastoreItem>
</file>

<file path=customXml/itemProps14.xml><?xml version="1.0" encoding="utf-8"?>
<ds:datastoreItem xmlns:ds="http://schemas.openxmlformats.org/officeDocument/2006/customXml" ds:itemID="{9479BD2F-B599-4AB6-9F10-D179D59698DA}">
  <ds:schemaRefs/>
</ds:datastoreItem>
</file>

<file path=customXml/itemProps15.xml><?xml version="1.0" encoding="utf-8"?>
<ds:datastoreItem xmlns:ds="http://schemas.openxmlformats.org/officeDocument/2006/customXml" ds:itemID="{382BFD55-F544-4A67-AFB4-BD8F6367FA47}">
  <ds:schemaRefs/>
</ds:datastoreItem>
</file>

<file path=customXml/itemProps16.xml><?xml version="1.0" encoding="utf-8"?>
<ds:datastoreItem xmlns:ds="http://schemas.openxmlformats.org/officeDocument/2006/customXml" ds:itemID="{D142CD77-EA31-4D88-B56C-A7B62846AC08}">
  <ds:schemaRefs/>
</ds:datastoreItem>
</file>

<file path=customXml/itemProps17.xml><?xml version="1.0" encoding="utf-8"?>
<ds:datastoreItem xmlns:ds="http://schemas.openxmlformats.org/officeDocument/2006/customXml" ds:itemID="{2F99BD81-2D2D-45A9-8774-02555DEEDD14}">
  <ds:schemaRefs/>
</ds:datastoreItem>
</file>

<file path=customXml/itemProps18.xml><?xml version="1.0" encoding="utf-8"?>
<ds:datastoreItem xmlns:ds="http://schemas.openxmlformats.org/officeDocument/2006/customXml" ds:itemID="{8D365937-AFD6-40C8-B869-FB30B3A2EDC4}">
  <ds:schemaRefs/>
</ds:datastoreItem>
</file>

<file path=customXml/itemProps19.xml><?xml version="1.0" encoding="utf-8"?>
<ds:datastoreItem xmlns:ds="http://schemas.openxmlformats.org/officeDocument/2006/customXml" ds:itemID="{BEB5FECE-530F-4217-9F2E-4656405E6FA5}">
  <ds:schemaRefs/>
</ds:datastoreItem>
</file>

<file path=customXml/itemProps2.xml><?xml version="1.0" encoding="utf-8"?>
<ds:datastoreItem xmlns:ds="http://schemas.openxmlformats.org/officeDocument/2006/customXml" ds:itemID="{87D05F5E-E0E1-4758-9693-F3A982E2313B}">
  <ds:schemaRefs/>
</ds:datastoreItem>
</file>

<file path=customXml/itemProps20.xml><?xml version="1.0" encoding="utf-8"?>
<ds:datastoreItem xmlns:ds="http://schemas.openxmlformats.org/officeDocument/2006/customXml" ds:itemID="{6001B997-2660-40EA-AC12-706D939EA78C}">
  <ds:schemaRefs/>
</ds:datastoreItem>
</file>

<file path=customXml/itemProps21.xml><?xml version="1.0" encoding="utf-8"?>
<ds:datastoreItem xmlns:ds="http://schemas.openxmlformats.org/officeDocument/2006/customXml" ds:itemID="{5A4AB176-1158-4509-8235-3130C4D8D108}">
  <ds:schemaRefs/>
</ds:datastoreItem>
</file>

<file path=customXml/itemProps22.xml><?xml version="1.0" encoding="utf-8"?>
<ds:datastoreItem xmlns:ds="http://schemas.openxmlformats.org/officeDocument/2006/customXml" ds:itemID="{92CCB3D2-9729-4B05-9B87-36F98AF0C012}">
  <ds:schemaRefs>
    <ds:schemaRef ds:uri="http://schemas.openxmlformats.org/officeDocument/2006/bibliography"/>
  </ds:schemaRefs>
</ds:datastoreItem>
</file>

<file path=customXml/itemProps3.xml><?xml version="1.0" encoding="utf-8"?>
<ds:datastoreItem xmlns:ds="http://schemas.openxmlformats.org/officeDocument/2006/customXml" ds:itemID="{FEA8EA2C-926F-4B36-9609-687496079F19}">
  <ds:schemaRefs/>
</ds:datastoreItem>
</file>

<file path=customXml/itemProps4.xml><?xml version="1.0" encoding="utf-8"?>
<ds:datastoreItem xmlns:ds="http://schemas.openxmlformats.org/officeDocument/2006/customXml" ds:itemID="{735CDEC8-4899-41AC-B94A-8BF27DA8BA92}">
  <ds:schemaRefs/>
</ds:datastoreItem>
</file>

<file path=customXml/itemProps5.xml><?xml version="1.0" encoding="utf-8"?>
<ds:datastoreItem xmlns:ds="http://schemas.openxmlformats.org/officeDocument/2006/customXml" ds:itemID="{09036C03-0D1C-46F4-8D2D-4C3DB9B4AFD2}">
  <ds:schemaRefs/>
</ds:datastoreItem>
</file>

<file path=customXml/itemProps6.xml><?xml version="1.0" encoding="utf-8"?>
<ds:datastoreItem xmlns:ds="http://schemas.openxmlformats.org/officeDocument/2006/customXml" ds:itemID="{EE60EDD9-D4FD-4714-B0B2-BA1FC987A540}">
  <ds:schemaRefs/>
</ds:datastoreItem>
</file>

<file path=customXml/itemProps7.xml><?xml version="1.0" encoding="utf-8"?>
<ds:datastoreItem xmlns:ds="http://schemas.openxmlformats.org/officeDocument/2006/customXml" ds:itemID="{5F6E14D7-652E-4A0F-A39C-C19B87F80C42}">
  <ds:schemaRefs/>
</ds:datastoreItem>
</file>

<file path=customXml/itemProps8.xml><?xml version="1.0" encoding="utf-8"?>
<ds:datastoreItem xmlns:ds="http://schemas.openxmlformats.org/officeDocument/2006/customXml" ds:itemID="{DF87594E-BDCB-4CFD-854F-74C72FE7D679}">
  <ds:schemaRefs/>
</ds:datastoreItem>
</file>

<file path=customXml/itemProps9.xml><?xml version="1.0" encoding="utf-8"?>
<ds:datastoreItem xmlns:ds="http://schemas.openxmlformats.org/officeDocument/2006/customXml" ds:itemID="{CD659112-8292-4D21-A375-71B9B3C238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Bevilacqua, Alison R.</dc:creator>
  <cp:keywords/>
  <dc:description/>
  <cp:lastModifiedBy>Ballie McGowan, Reshma (1919ic)</cp:lastModifiedBy>
  <cp:revision>2</cp:revision>
  <cp:lastPrinted>2021-07-12T16:42:00Z</cp:lastPrinted>
  <dcterms:created xsi:type="dcterms:W3CDTF">2023-09-28T15:04:00Z</dcterms:created>
  <dcterms:modified xsi:type="dcterms:W3CDTF">2023-09-28T15:04:00Z</dcterms:modified>
</cp:coreProperties>
</file>